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Onormal"/>
        <w:spacing w:lineRule="auto" w:line="276"/>
        <w:rPr>
          <w:rFonts w:ascii="Arial" w:hAnsi="Arial" w:eastAsia="Arial" w:cs="Arial"/>
          <w:color w:val="000000"/>
          <w:sz w:val="24"/>
          <w:szCs w:val="24"/>
        </w:rPr>
      </w:pPr>
      <w:r>
        <w:rPr>
          <w:rFonts w:eastAsia="Arial" w:cs="Arial" w:ascii="Arial" w:hAnsi="Arial"/>
          <w:color w:val="000000"/>
          <w:sz w:val="24"/>
          <w:szCs w:val="24"/>
        </w:rPr>
      </w:r>
    </w:p>
    <w:p>
      <w:pPr>
        <w:pStyle w:val="LOnormal"/>
        <w:spacing w:lineRule="auto" w:line="276"/>
        <w:rPr>
          <w:rFonts w:ascii="Arial" w:hAnsi="Arial" w:eastAsia="Arial" w:cs="Arial"/>
          <w:color w:val="000000"/>
          <w:sz w:val="24"/>
          <w:szCs w:val="24"/>
        </w:rPr>
      </w:pPr>
      <w:r>
        <w:rPr>
          <w:rFonts w:eastAsia="Arial" w:cs="Arial" w:ascii="Arial" w:hAnsi="Arial"/>
          <w:color w:val="000000"/>
          <w:sz w:val="24"/>
          <w:szCs w:val="24"/>
        </w:rPr>
        <w:drawing>
          <wp:anchor behindDoc="0" distT="0" distB="0" distL="0" distR="0" simplePos="0" locked="0" layoutInCell="1" allowOverlap="1" relativeHeight="2">
            <wp:simplePos x="0" y="0"/>
            <wp:positionH relativeFrom="column">
              <wp:posOffset>-166370</wp:posOffset>
            </wp:positionH>
            <wp:positionV relativeFrom="paragraph">
              <wp:posOffset>117475</wp:posOffset>
            </wp:positionV>
            <wp:extent cx="3778250" cy="1129030"/>
            <wp:effectExtent l="0" t="0" r="0" b="0"/>
            <wp:wrapSquare wrapText="largest"/>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tretch>
                      <a:fillRect/>
                    </a:stretch>
                  </pic:blipFill>
                  <pic:spPr bwMode="auto">
                    <a:xfrm>
                      <a:off x="0" y="0"/>
                      <a:ext cx="3778250" cy="1129030"/>
                    </a:xfrm>
                    <a:prstGeom prst="rect">
                      <a:avLst/>
                    </a:prstGeom>
                  </pic:spPr>
                </pic:pic>
              </a:graphicData>
            </a:graphic>
          </wp:anchor>
        </w:drawing>
      </w:r>
    </w:p>
    <w:p>
      <w:pPr>
        <w:pStyle w:val="LOnormal"/>
        <w:spacing w:lineRule="auto" w:line="276"/>
        <w:rPr>
          <w:rFonts w:ascii="Arial" w:hAnsi="Arial" w:eastAsia="Arial" w:cs="Arial"/>
          <w:color w:val="000000"/>
          <w:sz w:val="24"/>
          <w:szCs w:val="24"/>
        </w:rPr>
      </w:pPr>
      <w:r>
        <w:rPr>
          <w:rFonts w:eastAsia="Arial" w:cs="Arial" w:ascii="Arial" w:hAnsi="Arial"/>
          <w:color w:val="000000"/>
          <w:sz w:val="24"/>
          <w:szCs w:val="24"/>
        </w:rPr>
      </w:r>
    </w:p>
    <w:p>
      <w:pPr>
        <w:pStyle w:val="LOnormal"/>
        <w:spacing w:lineRule="auto" w:line="276"/>
        <w:rPr>
          <w:rFonts w:ascii="Arial" w:hAnsi="Arial" w:eastAsia="Arial" w:cs="Arial"/>
          <w:color w:val="000000"/>
          <w:sz w:val="24"/>
          <w:szCs w:val="24"/>
        </w:rPr>
      </w:pPr>
      <w:r>
        <w:rPr>
          <w:rFonts w:eastAsia="Arial" w:cs="Arial" w:ascii="Arial" w:hAnsi="Arial"/>
          <w:color w:val="000000"/>
          <w:sz w:val="24"/>
          <w:szCs w:val="24"/>
        </w:rPr>
      </w:r>
    </w:p>
    <w:p>
      <w:pPr>
        <w:pStyle w:val="LOnormal"/>
        <w:spacing w:lineRule="auto" w:line="276"/>
        <w:rPr>
          <w:rFonts w:ascii="Arial" w:hAnsi="Arial" w:eastAsia="Arial" w:cs="Arial"/>
          <w:color w:val="000000"/>
          <w:sz w:val="24"/>
          <w:szCs w:val="24"/>
        </w:rPr>
      </w:pPr>
      <w:r>
        <w:rPr>
          <w:rFonts w:eastAsia="Arial" w:cs="Arial" w:ascii="Arial" w:hAnsi="Arial"/>
          <w:color w:val="000000"/>
          <w:sz w:val="24"/>
          <w:szCs w:val="24"/>
        </w:rPr>
      </w:r>
    </w:p>
    <w:p>
      <w:pPr>
        <w:pStyle w:val="LOnormal"/>
        <w:spacing w:lineRule="auto" w:line="276"/>
        <w:rPr>
          <w:rFonts w:ascii="Arial" w:hAnsi="Arial" w:eastAsia="Arial" w:cs="Arial"/>
          <w:color w:val="000000"/>
          <w:sz w:val="24"/>
          <w:szCs w:val="24"/>
        </w:rPr>
      </w:pPr>
      <w:r>
        <w:rPr>
          <w:rFonts w:eastAsia="Arial" w:cs="Arial" w:ascii="Arial" w:hAnsi="Arial"/>
          <w:color w:val="000000"/>
          <w:sz w:val="24"/>
          <w:szCs w:val="24"/>
        </w:rPr>
      </w:r>
    </w:p>
    <w:p>
      <w:pPr>
        <w:pStyle w:val="LOnormal"/>
        <w:spacing w:lineRule="auto" w:line="276"/>
        <w:rPr>
          <w:rFonts w:ascii="Arial" w:hAnsi="Arial" w:eastAsia="Arial" w:cs="Arial"/>
          <w:color w:val="000000"/>
          <w:sz w:val="24"/>
          <w:szCs w:val="24"/>
        </w:rPr>
      </w:pPr>
      <w:r>
        <w:rPr>
          <w:rFonts w:eastAsia="Arial" w:cs="Arial" w:ascii="Arial" w:hAnsi="Arial"/>
          <w:color w:val="000000"/>
          <w:sz w:val="24"/>
          <w:szCs w:val="24"/>
        </w:rPr>
      </w:r>
    </w:p>
    <w:p>
      <w:pPr>
        <w:pStyle w:val="LOnormal"/>
        <w:spacing w:lineRule="auto" w:line="276"/>
        <w:rPr>
          <w:rFonts w:ascii="Arial" w:hAnsi="Arial" w:eastAsia="Arial" w:cs="Arial"/>
          <w:color w:val="000000"/>
          <w:sz w:val="24"/>
          <w:szCs w:val="24"/>
        </w:rPr>
      </w:pPr>
      <w:r>
        <w:rPr>
          <w:rFonts w:eastAsia="Arial" w:cs="Arial" w:ascii="Arial" w:hAnsi="Arial"/>
          <w:color w:val="000000"/>
          <w:sz w:val="24"/>
          <w:szCs w:val="24"/>
        </w:rPr>
      </w:r>
    </w:p>
    <w:p>
      <w:pPr>
        <w:pStyle w:val="LOnormal"/>
        <w:spacing w:lineRule="auto" w:line="276"/>
        <w:rPr>
          <w:rFonts w:ascii="Arial" w:hAnsi="Arial" w:eastAsia="Arial" w:cs="Arial"/>
          <w:color w:val="000000"/>
          <w:sz w:val="24"/>
          <w:szCs w:val="24"/>
        </w:rPr>
      </w:pPr>
      <w:r>
        <w:rPr>
          <w:rFonts w:eastAsia="Arial" w:cs="Arial" w:ascii="Arial" w:hAnsi="Arial"/>
          <w:color w:val="000000"/>
          <w:sz w:val="24"/>
          <w:szCs w:val="24"/>
        </w:rPr>
      </w:r>
    </w:p>
    <w:p>
      <w:pPr>
        <w:pStyle w:val="LOnormal"/>
        <w:spacing w:lineRule="auto" w:line="276"/>
        <w:rPr>
          <w:rFonts w:ascii="Arial" w:hAnsi="Arial" w:eastAsia="Arial" w:cs="Arial"/>
          <w:color w:val="000000"/>
          <w:sz w:val="24"/>
          <w:szCs w:val="24"/>
        </w:rPr>
      </w:pPr>
      <w:r>
        <w:rPr>
          <w:rFonts w:eastAsia="Arial" w:cs="Arial" w:ascii="Arial" w:hAnsi="Arial"/>
          <w:color w:val="000000"/>
          <w:sz w:val="24"/>
          <w:szCs w:val="24"/>
        </w:rPr>
      </w:r>
    </w:p>
    <w:p>
      <w:pPr>
        <w:pStyle w:val="LOnormal"/>
        <w:spacing w:lineRule="auto" w:line="276"/>
        <w:rPr>
          <w:rFonts w:ascii="Arial" w:hAnsi="Arial" w:eastAsia="Arial" w:cs="Arial"/>
          <w:color w:val="000000"/>
          <w:sz w:val="24"/>
          <w:szCs w:val="24"/>
        </w:rPr>
      </w:pPr>
      <w:r>
        <w:rPr>
          <w:rFonts w:eastAsia="Arial" w:cs="Arial" w:ascii="Arial" w:hAnsi="Arial"/>
          <w:color w:val="000000"/>
          <w:sz w:val="24"/>
          <w:szCs w:val="24"/>
        </w:rPr>
      </w:r>
    </w:p>
    <w:p>
      <w:pPr>
        <w:pStyle w:val="LOnormal"/>
        <w:spacing w:lineRule="auto" w:line="276"/>
        <w:rPr/>
      </w:pPr>
      <w:r>
        <w:rPr>
          <w:rFonts w:eastAsia="Arial" w:cs="Arial" w:ascii="Arial" w:hAnsi="Arial"/>
          <w:color w:val="000000"/>
          <w:sz w:val="24"/>
          <w:szCs w:val="24"/>
        </w:rPr>
        <w:tab/>
        <w:tab/>
        <w:tab/>
        <w:tab/>
        <w:tab/>
        <w:tab/>
        <w:tab/>
        <w:tab/>
        <w:t>Proszowice</w:t>
      </w:r>
      <w:r>
        <w:rPr>
          <w:rFonts w:eastAsia="Arial" w:cs="Arial" w:ascii="Arial" w:hAnsi="Arial"/>
          <w:sz w:val="24"/>
          <w:szCs w:val="24"/>
        </w:rPr>
        <w:t>, 30.09.2025 r.</w:t>
      </w:r>
    </w:p>
    <w:p>
      <w:pPr>
        <w:pStyle w:val="LOnormal"/>
        <w:spacing w:lineRule="auto" w:line="276"/>
        <w:rPr>
          <w:rFonts w:ascii="Arial" w:hAnsi="Arial" w:eastAsia="Arial" w:cs="Arial"/>
          <w:sz w:val="24"/>
          <w:szCs w:val="24"/>
        </w:rPr>
      </w:pPr>
      <w:r>
        <w:rPr>
          <w:rFonts w:eastAsia="Arial" w:cs="Arial" w:ascii="Arial" w:hAnsi="Arial"/>
          <w:sz w:val="24"/>
          <w:szCs w:val="24"/>
        </w:rPr>
      </w:r>
    </w:p>
    <w:p>
      <w:pPr>
        <w:pStyle w:val="LOnormal"/>
        <w:spacing w:lineRule="auto" w:line="276"/>
        <w:rPr>
          <w:rFonts w:ascii="Arial" w:hAnsi="Arial" w:eastAsia="Arial" w:cs="Arial"/>
          <w:sz w:val="24"/>
          <w:szCs w:val="24"/>
        </w:rPr>
      </w:pPr>
      <w:r>
        <w:rPr>
          <w:rFonts w:eastAsia="Arial" w:cs="Arial" w:ascii="Arial" w:hAnsi="Arial"/>
          <w:sz w:val="24"/>
          <w:szCs w:val="24"/>
        </w:rPr>
      </w:r>
    </w:p>
    <w:p>
      <w:pPr>
        <w:pStyle w:val="LOnormal"/>
        <w:spacing w:lineRule="auto" w:line="276"/>
        <w:rPr>
          <w:rFonts w:ascii="Arial" w:hAnsi="Arial" w:eastAsia="Arial" w:cs="Arial"/>
          <w:b/>
          <w:b/>
          <w:sz w:val="24"/>
          <w:szCs w:val="24"/>
        </w:rPr>
      </w:pPr>
      <w:r>
        <w:rPr>
          <w:rFonts w:eastAsia="Arial" w:cs="Arial" w:ascii="Arial" w:hAnsi="Arial"/>
          <w:b/>
          <w:sz w:val="24"/>
          <w:szCs w:val="24"/>
        </w:rPr>
        <w:t>ZAPYTANIE OFERTOWE</w:t>
      </w:r>
    </w:p>
    <w:p>
      <w:pPr>
        <w:pStyle w:val="LOnormal"/>
        <w:spacing w:lineRule="auto" w:line="276"/>
        <w:rPr>
          <w:rFonts w:ascii="Arial" w:hAnsi="Arial" w:eastAsia="Arial" w:cs="Arial"/>
          <w:b/>
          <w:b/>
          <w:sz w:val="24"/>
          <w:szCs w:val="24"/>
        </w:rPr>
      </w:pPr>
      <w:r>
        <w:rPr>
          <w:rFonts w:eastAsia="Arial" w:cs="Arial" w:ascii="Arial" w:hAnsi="Arial"/>
          <w:b/>
          <w:sz w:val="24"/>
          <w:szCs w:val="24"/>
        </w:rPr>
      </w:r>
    </w:p>
    <w:p>
      <w:pPr>
        <w:pStyle w:val="LOnormal"/>
        <w:spacing w:lineRule="auto" w:line="276"/>
        <w:rPr>
          <w:rFonts w:ascii="Calibri" w:hAnsi="Calibri"/>
          <w:b/>
          <w:b/>
          <w:bCs/>
        </w:rPr>
      </w:pPr>
      <w:r>
        <w:rPr>
          <w:rFonts w:eastAsia="Arial" w:cs="Arial" w:ascii="Calibri" w:hAnsi="Calibri"/>
          <w:b/>
          <w:bCs/>
          <w:sz w:val="24"/>
          <w:szCs w:val="24"/>
        </w:rPr>
        <w:t xml:space="preserve">Na realizację zamówienia pn.: Kompleksowa organizacja i przeprowadzenie szkolenia dla uczestników w ramach </w:t>
      </w:r>
      <w:r>
        <w:rPr>
          <w:rFonts w:eastAsia="Times New Roman" w:cs="Times New Roman" w:ascii="Calibri" w:hAnsi="Calibri"/>
          <w:b/>
          <w:bCs/>
          <w:sz w:val="24"/>
          <w:szCs w:val="24"/>
        </w:rPr>
        <w:t>r</w:t>
      </w:r>
      <w:r>
        <w:rPr>
          <w:rFonts w:eastAsia="Times New Roman" w:cs="Times New Roman" w:ascii="Calibri" w:hAnsi="Calibri"/>
          <w:b/>
          <w:bCs/>
          <w:sz w:val="24"/>
          <w:szCs w:val="24"/>
          <w:lang w:eastAsia="pl-PL"/>
        </w:rPr>
        <w:t xml:space="preserve">ealizacji zadania publicznego </w:t>
      </w:r>
      <w:r>
        <w:rPr>
          <w:rFonts w:eastAsia="Times New Roman" w:cs="Times New Roman" w:ascii="Calibri" w:hAnsi="Calibri"/>
          <w:b/>
          <w:bCs/>
          <w:sz w:val="24"/>
          <w:szCs w:val="24"/>
        </w:rPr>
        <w:t xml:space="preserve">realizowanego w ramach </w:t>
      </w:r>
      <w:r>
        <w:rPr>
          <w:rFonts w:eastAsia="Times New Roman" w:cs="Times New Roman" w:ascii="Calibri" w:hAnsi="Calibri"/>
          <w:b/>
          <w:bCs/>
          <w:i/>
          <w:iCs/>
          <w:sz w:val="24"/>
          <w:szCs w:val="24"/>
        </w:rPr>
        <w:t>Programu Osłonowego „</w:t>
      </w:r>
      <w:r>
        <w:rPr>
          <w:rFonts w:eastAsia="Arial" w:cs="Times New Roman" w:ascii="Calibri" w:hAnsi="Calibri"/>
          <w:b/>
          <w:bCs/>
          <w:i/>
          <w:iCs/>
          <w:color w:val="000000"/>
          <w:sz w:val="24"/>
          <w:szCs w:val="24"/>
          <w:shd w:fill="FFFFFF" w:val="clear"/>
          <w:lang w:eastAsia="pl-PL" w:bidi="pl-PL"/>
        </w:rPr>
        <w:t>Wspieranie jednostek samorządu terytorialnego w tworzeniu systemu przeciwdziałania przemocy domowej jako przemocy ze względu na płeć”,</w:t>
      </w:r>
      <w:r>
        <w:rPr>
          <w:rFonts w:eastAsia="Times New Roman" w:cs="Times New Roman" w:ascii="Calibri" w:hAnsi="Calibri"/>
          <w:b/>
          <w:bCs/>
          <w:sz w:val="24"/>
          <w:szCs w:val="24"/>
        </w:rPr>
        <w:t xml:space="preserve">  pod tytułem: „</w:t>
      </w:r>
      <w:r>
        <w:rPr>
          <w:rFonts w:eastAsia="Arial" w:cs="Times New Roman" w:ascii="Calibri" w:hAnsi="Calibri"/>
          <w:b/>
          <w:bCs/>
          <w:sz w:val="24"/>
          <w:szCs w:val="24"/>
        </w:rPr>
        <w:t>Wspólnie skuteczniej – rozwój współpracy międzyinstytucjonalnej na rzecz przeciwdziałania przemocy domowej w Gminie Proszowice”.</w:t>
      </w:r>
    </w:p>
    <w:p>
      <w:pPr>
        <w:pStyle w:val="LOnormal"/>
        <w:spacing w:lineRule="auto" w:line="276"/>
        <w:rPr>
          <w:rFonts w:ascii="Arial" w:hAnsi="Arial" w:eastAsia="Arial" w:cs="Arial"/>
          <w:b/>
          <w:b/>
          <w:sz w:val="24"/>
          <w:szCs w:val="24"/>
        </w:rPr>
      </w:pPr>
      <w:r>
        <w:rPr>
          <w:rFonts w:eastAsia="Arial" w:cs="Arial" w:ascii="Arial" w:hAnsi="Arial"/>
          <w:b/>
          <w:sz w:val="24"/>
          <w:szCs w:val="24"/>
        </w:rPr>
      </w:r>
    </w:p>
    <w:p>
      <w:pPr>
        <w:pStyle w:val="LOnormal"/>
        <w:spacing w:lineRule="auto" w:line="276"/>
        <w:rPr>
          <w:rFonts w:ascii="Arial" w:hAnsi="Arial" w:eastAsia="Arial" w:cs="Arial"/>
          <w:b/>
          <w:b/>
          <w:sz w:val="24"/>
          <w:szCs w:val="24"/>
        </w:rPr>
      </w:pPr>
      <w:r>
        <w:rPr>
          <w:rFonts w:eastAsia="Arial" w:cs="Arial" w:ascii="Arial" w:hAnsi="Arial"/>
          <w:b/>
          <w:sz w:val="24"/>
          <w:szCs w:val="24"/>
        </w:rPr>
        <w:t>ZAMAWIAJĄCY:</w:t>
      </w:r>
    </w:p>
    <w:p>
      <w:pPr>
        <w:pStyle w:val="LOnormal"/>
        <w:spacing w:lineRule="auto" w:line="276"/>
        <w:rPr>
          <w:rFonts w:ascii="Arial" w:hAnsi="Arial" w:eastAsia="Arial" w:cs="Arial"/>
          <w:sz w:val="24"/>
          <w:szCs w:val="24"/>
          <w:highlight w:val="white"/>
        </w:rPr>
      </w:pPr>
      <w:r>
        <w:rPr>
          <w:rFonts w:eastAsia="Arial" w:cs="Arial" w:ascii="Arial" w:hAnsi="Arial"/>
          <w:sz w:val="24"/>
          <w:szCs w:val="24"/>
          <w:highlight w:val="white"/>
        </w:rPr>
      </w:r>
    </w:p>
    <w:p>
      <w:pPr>
        <w:pStyle w:val="LOnormal"/>
        <w:spacing w:lineRule="auto" w:line="276"/>
        <w:rPr>
          <w:rFonts w:ascii="Arial" w:hAnsi="Arial" w:eastAsia="Arial" w:cs="Arial"/>
          <w:color w:val="000000"/>
          <w:sz w:val="24"/>
          <w:szCs w:val="24"/>
        </w:rPr>
      </w:pPr>
      <w:r>
        <w:rPr>
          <w:rFonts w:eastAsia="Arial" w:cs="Arial" w:ascii="Arial" w:hAnsi="Arial"/>
          <w:color w:val="000000"/>
          <w:sz w:val="24"/>
          <w:szCs w:val="24"/>
        </w:rPr>
        <w:t>Miejsko – Gminny Ośrodek Pomocy Społecznej w Proszowicach</w:t>
      </w:r>
    </w:p>
    <w:p>
      <w:pPr>
        <w:pStyle w:val="LOnormal"/>
        <w:spacing w:lineRule="auto" w:line="276"/>
        <w:rPr>
          <w:rFonts w:ascii="Arial" w:hAnsi="Arial" w:eastAsia="Arial" w:cs="Arial"/>
          <w:color w:val="000000"/>
          <w:sz w:val="24"/>
          <w:szCs w:val="24"/>
        </w:rPr>
      </w:pPr>
      <w:r>
        <w:rPr>
          <w:rFonts w:eastAsia="Arial" w:cs="Arial" w:ascii="Arial" w:hAnsi="Arial"/>
          <w:color w:val="000000"/>
          <w:sz w:val="24"/>
          <w:szCs w:val="24"/>
        </w:rPr>
        <w:t>ul. 3 Maja 72</w:t>
      </w:r>
    </w:p>
    <w:p>
      <w:pPr>
        <w:pStyle w:val="LOnormal"/>
        <w:spacing w:lineRule="auto" w:line="276"/>
        <w:rPr>
          <w:rFonts w:ascii="Arial" w:hAnsi="Arial" w:eastAsia="Arial" w:cs="Arial"/>
          <w:color w:val="000000"/>
          <w:sz w:val="24"/>
          <w:szCs w:val="24"/>
        </w:rPr>
      </w:pPr>
      <w:r>
        <w:rPr>
          <w:rFonts w:eastAsia="Arial" w:cs="Arial" w:ascii="Arial" w:hAnsi="Arial"/>
          <w:color w:val="000000"/>
          <w:sz w:val="24"/>
          <w:szCs w:val="24"/>
        </w:rPr>
        <w:t xml:space="preserve">32 -100 Proszowice </w:t>
      </w:r>
    </w:p>
    <w:p>
      <w:pPr>
        <w:pStyle w:val="LOnormal"/>
        <w:spacing w:lineRule="auto" w:line="276"/>
        <w:rPr>
          <w:rFonts w:ascii="Arial" w:hAnsi="Arial" w:eastAsia="Arial" w:cs="Arial"/>
          <w:sz w:val="24"/>
          <w:szCs w:val="24"/>
          <w:highlight w:val="white"/>
        </w:rPr>
      </w:pPr>
      <w:r>
        <w:rPr>
          <w:rFonts w:eastAsia="Arial" w:cs="Arial" w:ascii="Arial" w:hAnsi="Arial"/>
          <w:sz w:val="24"/>
          <w:szCs w:val="24"/>
          <w:highlight w:val="white"/>
        </w:rPr>
      </w:r>
    </w:p>
    <w:p>
      <w:pPr>
        <w:pStyle w:val="LOnormal"/>
        <w:spacing w:lineRule="auto" w:line="276"/>
        <w:rPr>
          <w:rFonts w:ascii="Arial" w:hAnsi="Arial" w:eastAsia="Arial" w:cs="Arial"/>
          <w:b/>
          <w:b/>
          <w:sz w:val="24"/>
          <w:szCs w:val="24"/>
        </w:rPr>
      </w:pPr>
      <w:r>
        <w:rPr>
          <w:rFonts w:eastAsia="Arial" w:cs="Arial" w:ascii="Arial" w:hAnsi="Arial"/>
          <w:b/>
          <w:sz w:val="24"/>
          <w:szCs w:val="24"/>
        </w:rPr>
      </w:r>
    </w:p>
    <w:p>
      <w:pPr>
        <w:pStyle w:val="LOnormal"/>
        <w:numPr>
          <w:ilvl w:val="0"/>
          <w:numId w:val="1"/>
        </w:numPr>
        <w:shd w:val="clear" w:fill="FFFFFF"/>
        <w:spacing w:lineRule="auto" w:line="276"/>
        <w:ind w:left="567" w:hanging="360"/>
        <w:rPr>
          <w:rFonts w:ascii="Arial" w:hAnsi="Arial" w:eastAsia="Arial" w:cs="Arial"/>
          <w:b/>
          <w:b/>
          <w:sz w:val="24"/>
          <w:szCs w:val="24"/>
        </w:rPr>
      </w:pPr>
      <w:r>
        <w:rPr>
          <w:rFonts w:eastAsia="Arial" w:cs="Arial" w:ascii="Arial" w:hAnsi="Arial"/>
          <w:b/>
          <w:sz w:val="24"/>
          <w:szCs w:val="24"/>
        </w:rPr>
        <w:t>Opis przedmiotu zamówienia</w:t>
      </w:r>
    </w:p>
    <w:p>
      <w:pPr>
        <w:pStyle w:val="LOnormal"/>
        <w:shd w:val="clear" w:fill="FFFFFF"/>
        <w:spacing w:lineRule="auto" w:line="276"/>
        <w:ind w:left="567" w:hanging="0"/>
        <w:rPr>
          <w:rFonts w:ascii="Arial" w:hAnsi="Arial" w:eastAsia="Arial" w:cs="Arial"/>
          <w:b/>
          <w:b/>
          <w:sz w:val="24"/>
          <w:szCs w:val="24"/>
        </w:rPr>
      </w:pPr>
      <w:r>
        <w:rPr>
          <w:rFonts w:eastAsia="Arial" w:cs="Arial" w:ascii="Arial" w:hAnsi="Arial"/>
          <w:b/>
          <w:sz w:val="24"/>
          <w:szCs w:val="24"/>
        </w:rPr>
      </w:r>
    </w:p>
    <w:p>
      <w:pPr>
        <w:pStyle w:val="LOnormal"/>
        <w:spacing w:lineRule="auto" w:line="276"/>
        <w:rPr>
          <w:rFonts w:ascii="Arial" w:hAnsi="Arial" w:eastAsia="Arial" w:cs="Arial"/>
          <w:sz w:val="24"/>
          <w:szCs w:val="24"/>
        </w:rPr>
      </w:pPr>
      <w:r>
        <w:rPr>
          <w:rFonts w:eastAsia="Arial" w:cs="Arial" w:ascii="Arial" w:hAnsi="Arial"/>
          <w:sz w:val="24"/>
          <w:szCs w:val="24"/>
        </w:rPr>
        <w:t xml:space="preserve">Kod Wspólnego Słownika Zamówień (CPV): </w:t>
      </w:r>
    </w:p>
    <w:p>
      <w:pPr>
        <w:pStyle w:val="LOnormal"/>
        <w:spacing w:lineRule="auto" w:line="276"/>
        <w:rPr>
          <w:rFonts w:ascii="Arial" w:hAnsi="Arial" w:eastAsia="Arial" w:cs="Arial"/>
          <w:sz w:val="24"/>
          <w:szCs w:val="24"/>
        </w:rPr>
      </w:pPr>
      <w:r>
        <w:rPr>
          <w:rFonts w:eastAsia="Arial" w:cs="Arial" w:ascii="Arial" w:hAnsi="Arial"/>
          <w:sz w:val="24"/>
          <w:szCs w:val="24"/>
        </w:rPr>
        <w:t>80500000-9  Usługi szkoleniowe</w:t>
      </w:r>
    </w:p>
    <w:p>
      <w:pPr>
        <w:pStyle w:val="LOnormal"/>
        <w:rPr>
          <w:rFonts w:ascii="Arial" w:hAnsi="Arial" w:eastAsia="Arial" w:cs="Arial"/>
          <w:sz w:val="24"/>
          <w:szCs w:val="24"/>
        </w:rPr>
      </w:pPr>
      <w:r>
        <w:rPr>
          <w:rFonts w:eastAsia="Arial" w:cs="Arial" w:ascii="Arial" w:hAnsi="Arial"/>
          <w:sz w:val="24"/>
          <w:szCs w:val="24"/>
        </w:rPr>
        <w:t>55000000-0 usługi hotelarskie, restauracyjne i handlu detalicznego</w:t>
      </w:r>
    </w:p>
    <w:p>
      <w:pPr>
        <w:pStyle w:val="LOnormal"/>
        <w:rPr>
          <w:rFonts w:ascii="Arial" w:hAnsi="Arial" w:eastAsia="Arial" w:cs="Arial"/>
          <w:sz w:val="24"/>
          <w:szCs w:val="24"/>
        </w:rPr>
      </w:pPr>
      <w:r>
        <w:rPr>
          <w:rFonts w:eastAsia="Arial" w:cs="Arial" w:ascii="Arial" w:hAnsi="Arial"/>
          <w:sz w:val="24"/>
          <w:szCs w:val="24"/>
        </w:rPr>
      </w:r>
    </w:p>
    <w:p>
      <w:pPr>
        <w:pStyle w:val="Normal"/>
        <w:spacing w:lineRule="auto" w:line="276"/>
        <w:rPr>
          <w:rFonts w:ascii="Calibri" w:hAnsi="Calibri"/>
          <w:b/>
          <w:b/>
          <w:bCs/>
          <w:color w:val="000000"/>
        </w:rPr>
      </w:pPr>
      <w:r>
        <w:rPr>
          <w:rFonts w:eastAsia="Arial" w:cs="Arial" w:ascii="Calibri" w:hAnsi="Calibri"/>
          <w:b/>
          <w:bCs/>
          <w:i w:val="false"/>
          <w:iCs w:val="false"/>
          <w:color w:val="000000"/>
          <w:sz w:val="24"/>
          <w:szCs w:val="24"/>
        </w:rPr>
        <w:t xml:space="preserve">Kompleksowa organizacja i przeprowadzenie szkolenia dla przedstawicieli instytucji zaangażowanych w przeciwdziałanie przemocy  w ramach </w:t>
      </w:r>
      <w:r>
        <w:rPr>
          <w:rFonts w:eastAsia="Times New Roman" w:cs="Times New Roman" w:ascii="Calibri" w:hAnsi="Calibri"/>
          <w:b/>
          <w:bCs/>
          <w:i w:val="false"/>
          <w:iCs w:val="false"/>
          <w:color w:val="000000"/>
          <w:sz w:val="24"/>
          <w:szCs w:val="24"/>
          <w:lang w:eastAsia="pl-PL"/>
        </w:rPr>
        <w:t xml:space="preserve"> zadania publicznego </w:t>
      </w:r>
      <w:r>
        <w:rPr>
          <w:rFonts w:eastAsia="Times New Roman" w:cs="Times New Roman" w:ascii="Calibri" w:hAnsi="Calibri"/>
          <w:b/>
          <w:bCs/>
          <w:i w:val="false"/>
          <w:iCs w:val="false"/>
          <w:color w:val="000000"/>
          <w:sz w:val="24"/>
          <w:szCs w:val="24"/>
        </w:rPr>
        <w:t>realizowanego w ramach Programu Osłonowego „</w:t>
      </w:r>
      <w:r>
        <w:rPr>
          <w:rFonts w:eastAsia="Arial" w:cs="Times New Roman" w:ascii="Calibri" w:hAnsi="Calibri"/>
          <w:b/>
          <w:bCs/>
          <w:i w:val="false"/>
          <w:iCs w:val="false"/>
          <w:color w:val="000000"/>
          <w:sz w:val="24"/>
          <w:szCs w:val="24"/>
          <w:shd w:fill="FFFFFF" w:val="clear"/>
          <w:lang w:eastAsia="pl-PL" w:bidi="pl-PL"/>
        </w:rPr>
        <w:t>Wspieranie jednostek samorządu terytorialnego w tworzeniu systemu przeciwdziałania przemocy domowej jako przemocy ze względu na płeć”,</w:t>
      </w:r>
      <w:r>
        <w:rPr>
          <w:rFonts w:eastAsia="Times New Roman" w:cs="Times New Roman" w:ascii="Calibri" w:hAnsi="Calibri"/>
          <w:b/>
          <w:bCs/>
          <w:i w:val="false"/>
          <w:iCs w:val="false"/>
          <w:color w:val="000000"/>
          <w:sz w:val="24"/>
          <w:szCs w:val="24"/>
        </w:rPr>
        <w:t xml:space="preserve">  pod tytułem: „</w:t>
      </w:r>
      <w:r>
        <w:rPr>
          <w:rFonts w:eastAsia="Arial" w:cs="Times New Roman" w:ascii="Calibri" w:hAnsi="Calibri"/>
          <w:b/>
          <w:bCs/>
          <w:i w:val="false"/>
          <w:iCs w:val="false"/>
          <w:color w:val="000000"/>
          <w:sz w:val="24"/>
          <w:szCs w:val="24"/>
        </w:rPr>
        <w:t>Wspólnie skuteczniej – rozwój współpracy międzyinstytucjonalnej na rzecz przeciwdziałania przemocy domowej w Gminie Proszowice”.</w:t>
      </w:r>
    </w:p>
    <w:p>
      <w:pPr>
        <w:pStyle w:val="LOnormal"/>
        <w:spacing w:lineRule="auto" w:line="276"/>
        <w:rPr>
          <w:b w:val="false"/>
          <w:b w:val="false"/>
          <w:bCs w:val="false"/>
        </w:rPr>
      </w:pPr>
      <w:r>
        <w:rPr>
          <w:b w:val="false"/>
          <w:bCs w:val="false"/>
        </w:rPr>
      </w:r>
    </w:p>
    <w:p>
      <w:pPr>
        <w:pStyle w:val="LOnormal"/>
        <w:spacing w:lineRule="auto" w:line="276"/>
        <w:rPr>
          <w:rFonts w:ascii="Arial" w:hAnsi="Arial" w:eastAsia="Arial" w:cs="Arial"/>
          <w:b w:val="false"/>
          <w:b w:val="false"/>
          <w:bCs w:val="false"/>
          <w:sz w:val="24"/>
          <w:szCs w:val="24"/>
        </w:rPr>
      </w:pPr>
      <w:r>
        <w:rPr>
          <w:rFonts w:eastAsia="Arial" w:cs="Arial" w:ascii="Arial" w:hAnsi="Arial"/>
          <w:b w:val="false"/>
          <w:bCs w:val="false"/>
          <w:sz w:val="24"/>
          <w:szCs w:val="24"/>
        </w:rPr>
      </w:r>
    </w:p>
    <w:p>
      <w:pPr>
        <w:pStyle w:val="LOnormal"/>
        <w:spacing w:lineRule="auto" w:line="276"/>
        <w:rPr>
          <w:rFonts w:ascii="Calibri" w:hAnsi="Calibri"/>
          <w:color w:val="000000"/>
          <w:sz w:val="24"/>
          <w:szCs w:val="24"/>
        </w:rPr>
      </w:pPr>
      <w:r>
        <w:rPr>
          <w:rFonts w:eastAsia="Arial" w:cs="Arial" w:ascii="Calibri" w:hAnsi="Calibri"/>
          <w:color w:val="000000"/>
          <w:sz w:val="24"/>
          <w:szCs w:val="24"/>
        </w:rPr>
        <w:t>Kompleksowa organizacja i przeprowadzenie szkolenia dla przedstawicieli instytucji zaangażowanych w przeciwdziałanie przemocy domowej pn.:</w:t>
      </w:r>
    </w:p>
    <w:p>
      <w:pPr>
        <w:pStyle w:val="LOnormal"/>
        <w:numPr>
          <w:ilvl w:val="0"/>
          <w:numId w:val="9"/>
        </w:numPr>
        <w:spacing w:lineRule="auto" w:line="276"/>
        <w:rPr>
          <w:rFonts w:ascii="Calibri" w:hAnsi="Calibri"/>
          <w:color w:val="000000"/>
          <w:sz w:val="24"/>
          <w:szCs w:val="24"/>
        </w:rPr>
      </w:pPr>
      <w:bookmarkStart w:id="0" w:name="__DdeLink__334_402681134"/>
      <w:r>
        <w:rPr>
          <w:rFonts w:eastAsia="Arial" w:cs="Arial" w:ascii="Calibri" w:hAnsi="Calibri"/>
          <w:color w:val="000000"/>
          <w:kern w:val="0"/>
          <w:sz w:val="24"/>
          <w:szCs w:val="24"/>
          <w:lang w:val="pl-PL" w:eastAsia="zh-CN" w:bidi="hi-IN"/>
        </w:rPr>
        <w:t xml:space="preserve">szkolenie </w:t>
      </w:r>
      <w:r>
        <w:rPr>
          <w:rFonts w:eastAsia="Arial" w:cs="Arial" w:ascii="Calibri" w:hAnsi="Calibri"/>
          <w:color w:val="000000"/>
          <w:sz w:val="24"/>
          <w:szCs w:val="24"/>
        </w:rPr>
        <w:t xml:space="preserve"> grupowe - wyjazdowe „Współpraca w procedurze Niebieskie Karty  dla 2 grup ok. 15 osobowych (2 grupy po 8 godz. = 16 godz.)</w:t>
      </w:r>
    </w:p>
    <w:p>
      <w:pPr>
        <w:pStyle w:val="LOnormal"/>
        <w:numPr>
          <w:ilvl w:val="0"/>
          <w:numId w:val="9"/>
        </w:numPr>
        <w:spacing w:lineRule="auto" w:line="276"/>
        <w:rPr>
          <w:rFonts w:ascii="Calibri" w:hAnsi="Calibri"/>
          <w:color w:val="000000"/>
          <w:sz w:val="24"/>
          <w:szCs w:val="24"/>
        </w:rPr>
      </w:pPr>
      <w:r>
        <w:rPr>
          <w:rFonts w:eastAsia="Arial" w:cs="Arial" w:ascii="Calibri" w:hAnsi="Calibri"/>
          <w:color w:val="000000"/>
          <w:sz w:val="24"/>
          <w:szCs w:val="24"/>
        </w:rPr>
        <w:t xml:space="preserve"> </w:t>
      </w:r>
      <w:r>
        <w:rPr>
          <w:rFonts w:eastAsia="Arial" w:cs="Arial" w:ascii="Calibri" w:hAnsi="Calibri"/>
          <w:color w:val="000000"/>
          <w:kern w:val="0"/>
          <w:sz w:val="24"/>
          <w:szCs w:val="24"/>
          <w:lang w:val="pl-PL" w:eastAsia="zh-CN" w:bidi="hi-IN"/>
        </w:rPr>
        <w:t>szkolenie grupowe</w:t>
      </w:r>
      <w:r>
        <w:rPr>
          <w:rFonts w:eastAsia="Arial" w:cs="Arial" w:ascii="Calibri" w:hAnsi="Calibri"/>
          <w:color w:val="000000"/>
          <w:sz w:val="24"/>
          <w:szCs w:val="24"/>
        </w:rPr>
        <w:t xml:space="preserve"> - wyjazdowe „Różnorodność</w:t>
      </w:r>
      <w:r>
        <w:rPr>
          <w:rFonts w:eastAsia="Arial" w:cs="Arial" w:ascii="Calibri" w:hAnsi="Calibri"/>
          <w:color w:val="000000"/>
          <w:kern w:val="0"/>
          <w:sz w:val="24"/>
          <w:szCs w:val="24"/>
          <w:lang w:val="pl-PL" w:eastAsia="zh-CN" w:bidi="hi-IN"/>
        </w:rPr>
        <w:t xml:space="preserve"> form przemocy domowej ze szczególnym uwzględnieniem przemocy ze względu na płeć</w:t>
      </w:r>
      <w:r>
        <w:rPr>
          <w:rFonts w:eastAsia="Arial" w:cs="Arial" w:ascii="Calibri" w:hAnsi="Calibri"/>
          <w:color w:val="000000"/>
          <w:sz w:val="24"/>
          <w:szCs w:val="24"/>
        </w:rPr>
        <w:t xml:space="preserve"> dla 2 grup ok. 15 osobowych (2 grupy po 4 godz. = 8 godz.)</w:t>
      </w:r>
    </w:p>
    <w:p>
      <w:pPr>
        <w:pStyle w:val="LOnormal"/>
        <w:numPr>
          <w:ilvl w:val="0"/>
          <w:numId w:val="0"/>
        </w:numPr>
        <w:spacing w:lineRule="auto" w:line="276"/>
        <w:ind w:left="720" w:hanging="0"/>
        <w:rPr>
          <w:rFonts w:ascii="Calibri" w:hAnsi="Calibri"/>
          <w:color w:val="000000"/>
          <w:sz w:val="24"/>
          <w:szCs w:val="24"/>
        </w:rPr>
      </w:pPr>
      <w:r>
        <w:rPr>
          <w:rFonts w:ascii="Calibri" w:hAnsi="Calibri"/>
          <w:color w:val="000000"/>
          <w:sz w:val="24"/>
          <w:szCs w:val="24"/>
        </w:rPr>
      </w:r>
    </w:p>
    <w:p>
      <w:pPr>
        <w:pStyle w:val="Normal"/>
        <w:numPr>
          <w:ilvl w:val="0"/>
          <w:numId w:val="8"/>
        </w:numPr>
        <w:spacing w:lineRule="auto" w:line="276"/>
        <w:rPr/>
      </w:pPr>
      <w:r>
        <w:rPr>
          <w:rFonts w:eastAsia="Arial" w:cs="Arial" w:ascii="Calibri" w:hAnsi="Calibri"/>
          <w:color w:val="000000"/>
          <w:kern w:val="0"/>
          <w:sz w:val="24"/>
          <w:szCs w:val="24"/>
          <w:lang w:val="pl-PL" w:eastAsia="zh-CN" w:bidi="hi-IN"/>
        </w:rPr>
        <w:t>szkolenie grupowe</w:t>
      </w:r>
      <w:r>
        <w:rPr>
          <w:rFonts w:eastAsia="Arial" w:cs="Arial" w:ascii="Calibri" w:hAnsi="Calibri"/>
          <w:color w:val="000000"/>
          <w:sz w:val="24"/>
          <w:szCs w:val="24"/>
        </w:rPr>
        <w:t xml:space="preserve"> - wyjazdowe „ Rozpoznawanie potrzeb grup wrażliwych kobiety z niepełnosprawnościami dzieci, osoby LGBT+</w:t>
      </w:r>
      <w:r>
        <w:rPr>
          <w:rFonts w:eastAsia="Arial" w:cs="Arial" w:ascii="Calibri" w:hAnsi="Calibri"/>
          <w:color w:val="000000"/>
          <w:kern w:val="0"/>
          <w:sz w:val="24"/>
          <w:szCs w:val="24"/>
          <w:lang w:val="pl-PL" w:eastAsia="zh-CN" w:bidi="hi-IN"/>
        </w:rPr>
        <w:t>”</w:t>
      </w:r>
      <w:r>
        <w:rPr>
          <w:rFonts w:eastAsia="Arial" w:cs="Arial" w:ascii="Calibri" w:hAnsi="Calibri"/>
          <w:color w:val="000000"/>
          <w:sz w:val="24"/>
          <w:szCs w:val="24"/>
        </w:rPr>
        <w:t xml:space="preserve"> dla 2 grup ok. 15 osobowych (2 grupy po 4 godz. = 8 godz.)</w:t>
      </w:r>
    </w:p>
    <w:p>
      <w:pPr>
        <w:pStyle w:val="Normal"/>
        <w:numPr>
          <w:ilvl w:val="0"/>
          <w:numId w:val="8"/>
        </w:numPr>
        <w:spacing w:lineRule="auto" w:line="276"/>
        <w:rPr/>
      </w:pPr>
      <w:r>
        <w:rPr>
          <w:rFonts w:eastAsia="Arial" w:cs="Arial" w:ascii="Calibri" w:hAnsi="Calibri"/>
          <w:color w:val="000000"/>
          <w:kern w:val="0"/>
          <w:sz w:val="24"/>
          <w:szCs w:val="24"/>
          <w:lang w:val="pl-PL" w:eastAsia="zh-CN" w:bidi="hi-IN"/>
        </w:rPr>
        <w:t>szkolenie grupowe</w:t>
      </w:r>
      <w:r>
        <w:rPr>
          <w:rFonts w:eastAsia="Arial" w:cs="Arial" w:ascii="Calibri" w:hAnsi="Calibri"/>
          <w:color w:val="000000"/>
          <w:sz w:val="24"/>
          <w:szCs w:val="24"/>
        </w:rPr>
        <w:t xml:space="preserve"> – wyjazdowe „Wdrażanie rozwiązań systemowych opartych na  współpracy międzyinstytucjonaln</w:t>
      </w:r>
      <w:r>
        <w:rPr>
          <w:rFonts w:eastAsia="Arial" w:cs="Arial" w:ascii="Calibri" w:hAnsi="Calibri"/>
          <w:color w:val="000000"/>
          <w:sz w:val="24"/>
          <w:szCs w:val="24"/>
        </w:rPr>
        <w:t>ej</w:t>
      </w:r>
      <w:r>
        <w:rPr>
          <w:rFonts w:eastAsia="Arial" w:cs="Arial" w:ascii="Calibri" w:hAnsi="Calibri"/>
          <w:color w:val="000000"/>
          <w:sz w:val="24"/>
          <w:szCs w:val="24"/>
        </w:rPr>
        <w:t xml:space="preserve">” (dla 2 grup ok. 15 osobowych 2 grupy po 8 godz. = </w:t>
      </w:r>
      <w:r>
        <w:rPr>
          <w:rFonts w:eastAsia="Arial" w:cs="Arial" w:ascii="Calibri" w:hAnsi="Calibri"/>
          <w:color w:val="000000"/>
          <w:kern w:val="0"/>
          <w:sz w:val="24"/>
          <w:szCs w:val="24"/>
          <w:lang w:val="pl-PL" w:eastAsia="zh-CN" w:bidi="hi-IN"/>
        </w:rPr>
        <w:t>16</w:t>
      </w:r>
      <w:r>
        <w:rPr>
          <w:rFonts w:eastAsia="Arial" w:cs="Arial" w:ascii="Calibri" w:hAnsi="Calibri"/>
          <w:color w:val="000000"/>
          <w:sz w:val="24"/>
          <w:szCs w:val="24"/>
        </w:rPr>
        <w:t xml:space="preserve"> godz.)</w:t>
      </w:r>
      <w:bookmarkEnd w:id="0"/>
    </w:p>
    <w:p>
      <w:pPr>
        <w:pStyle w:val="LOnormal"/>
        <w:spacing w:lineRule="auto" w:line="276"/>
        <w:rPr>
          <w:rFonts w:ascii="Arial" w:hAnsi="Arial" w:eastAsia="Arial" w:cs="Arial"/>
          <w:color w:val="C9211E"/>
          <w:sz w:val="24"/>
          <w:szCs w:val="24"/>
        </w:rPr>
      </w:pPr>
      <w:r>
        <w:rPr>
          <w:rFonts w:eastAsia="Arial" w:cs="Arial" w:ascii="Arial" w:hAnsi="Arial"/>
          <w:color w:val="C9211E"/>
          <w:sz w:val="24"/>
          <w:szCs w:val="24"/>
        </w:rPr>
      </w:r>
    </w:p>
    <w:p>
      <w:pPr>
        <w:pStyle w:val="LOnormal"/>
        <w:spacing w:lineRule="auto" w:line="276"/>
        <w:rPr>
          <w:rFonts w:ascii="Calibri" w:hAnsi="Calibri"/>
          <w:color w:val="000000"/>
          <w:sz w:val="24"/>
          <w:szCs w:val="24"/>
        </w:rPr>
      </w:pPr>
      <w:r>
        <w:rPr>
          <w:rFonts w:eastAsia="Arial" w:cs="Arial" w:ascii="Calibri" w:hAnsi="Calibri"/>
          <w:color w:val="000000"/>
          <w:sz w:val="24"/>
          <w:szCs w:val="24"/>
        </w:rPr>
        <w:t xml:space="preserve">Pobyt </w:t>
      </w:r>
      <w:r>
        <w:rPr>
          <w:rFonts w:eastAsia="Arial" w:cs="Arial" w:ascii="Calibri" w:hAnsi="Calibri"/>
          <w:color w:val="000000"/>
          <w:kern w:val="0"/>
          <w:sz w:val="24"/>
          <w:szCs w:val="24"/>
          <w:lang w:val="pl-PL" w:eastAsia="zh-CN" w:bidi="hi-IN"/>
        </w:rPr>
        <w:t xml:space="preserve">trzydniowy </w:t>
      </w:r>
      <w:r>
        <w:rPr>
          <w:rFonts w:eastAsia="Arial" w:cs="Arial" w:ascii="Calibri" w:hAnsi="Calibri"/>
          <w:color w:val="000000"/>
          <w:sz w:val="24"/>
          <w:szCs w:val="24"/>
        </w:rPr>
        <w:t>maksymalnie 30 osób dorosłych, w hotelu o standardzie minimum 3*,</w:t>
      </w:r>
    </w:p>
    <w:p>
      <w:pPr>
        <w:pStyle w:val="LOnormal"/>
        <w:numPr>
          <w:ilvl w:val="0"/>
          <w:numId w:val="10"/>
        </w:numPr>
        <w:spacing w:lineRule="auto" w:line="276"/>
        <w:rPr/>
      </w:pPr>
      <w:r>
        <w:rPr>
          <w:rFonts w:eastAsia="Arial" w:cs="Arial" w:ascii="Calibri" w:hAnsi="Calibri"/>
          <w:sz w:val="24"/>
          <w:szCs w:val="24"/>
        </w:rPr>
        <w:t>D</w:t>
      </w:r>
      <w:r>
        <w:rPr>
          <w:rFonts w:eastAsia="Arial" w:cs="Arial" w:ascii="Calibri" w:hAnsi="Calibri"/>
          <w:sz w:val="24"/>
          <w:szCs w:val="24"/>
        </w:rPr>
        <w:t>wa noclegi wraz ze śniadaniem (np. jajecznica, parówki, kiełbaski, naleśniki, pieczywo, sery, masło, wędliny, warzywa, płatki śniadaniowe, mleko, jogurty, napoje – herbata, kawa, woda mineralna, dodatki: cukier, cytryna),</w:t>
      </w:r>
    </w:p>
    <w:p>
      <w:pPr>
        <w:pStyle w:val="LOnormal"/>
        <w:numPr>
          <w:ilvl w:val="0"/>
          <w:numId w:val="10"/>
        </w:numPr>
        <w:spacing w:lineRule="auto" w:line="276"/>
        <w:rPr/>
      </w:pPr>
      <w:r>
        <w:rPr>
          <w:rFonts w:eastAsia="Arial" w:cs="Arial" w:ascii="Calibri" w:hAnsi="Calibri"/>
          <w:sz w:val="24"/>
          <w:szCs w:val="24"/>
        </w:rPr>
        <w:t>Trzy obiady (każdy: zupa, drugie danie: mięso/ryba; surówka, dodatki skrobiowe), deser (np. sernik, jabłecznik itp.) kompot lub napój,</w:t>
      </w:r>
    </w:p>
    <w:p>
      <w:pPr>
        <w:pStyle w:val="LOnormal"/>
        <w:numPr>
          <w:ilvl w:val="0"/>
          <w:numId w:val="10"/>
        </w:numPr>
        <w:spacing w:lineRule="auto" w:line="276"/>
        <w:rPr/>
      </w:pPr>
      <w:r>
        <w:rPr>
          <w:rFonts w:eastAsia="Arial" w:cs="Arial" w:ascii="Calibri" w:hAnsi="Calibri"/>
          <w:sz w:val="24"/>
          <w:szCs w:val="24"/>
        </w:rPr>
        <w:t>Przerwa kawowa ciągła dla osób dorosłych przez trzy dni pobytu (w tym: ciastka, przekąski słone, kawa, herbata, napoje/soki, woda mineralna, dodatki: cukier, cytryna, mleko),</w:t>
      </w:r>
    </w:p>
    <w:p>
      <w:pPr>
        <w:pStyle w:val="LOnormal"/>
        <w:numPr>
          <w:ilvl w:val="0"/>
          <w:numId w:val="10"/>
        </w:numPr>
        <w:spacing w:lineRule="auto" w:line="276"/>
        <w:rPr/>
      </w:pPr>
      <w:r>
        <w:rPr>
          <w:rFonts w:eastAsia="Arial" w:cs="Arial" w:ascii="Calibri" w:hAnsi="Calibri"/>
          <w:sz w:val="24"/>
          <w:szCs w:val="24"/>
        </w:rPr>
        <w:t>Kolacja grillowa w  dniu drugim,</w:t>
      </w:r>
    </w:p>
    <w:p>
      <w:pPr>
        <w:pStyle w:val="LOnormal"/>
        <w:numPr>
          <w:ilvl w:val="0"/>
          <w:numId w:val="10"/>
        </w:numPr>
        <w:spacing w:lineRule="auto" w:line="276"/>
        <w:rPr/>
      </w:pPr>
      <w:r>
        <w:rPr>
          <w:rFonts w:eastAsia="Arial" w:cs="Arial" w:ascii="Calibri" w:hAnsi="Calibri"/>
          <w:sz w:val="24"/>
          <w:szCs w:val="24"/>
        </w:rPr>
        <w:t>Zapewnienie  sali szkoleniowych z wyposażeniem (krzesła, stoły, ekran, flipchart z kartami papieru, pisaki do flipcharta, rzutnik do komputera przenośnego),</w:t>
      </w:r>
    </w:p>
    <w:p>
      <w:pPr>
        <w:pStyle w:val="LOnormal"/>
        <w:numPr>
          <w:ilvl w:val="0"/>
          <w:numId w:val="10"/>
        </w:numPr>
        <w:spacing w:lineRule="auto" w:line="276"/>
        <w:rPr/>
      </w:pPr>
      <w:r>
        <w:rPr>
          <w:rFonts w:eastAsia="Arial" w:cs="Arial" w:ascii="Calibri" w:hAnsi="Calibri"/>
          <w:sz w:val="24"/>
          <w:szCs w:val="24"/>
        </w:rPr>
        <w:t>Korzystanie z basenu przez cały okres pobytu,</w:t>
      </w:r>
    </w:p>
    <w:p>
      <w:pPr>
        <w:pStyle w:val="LOnormal"/>
        <w:numPr>
          <w:ilvl w:val="0"/>
          <w:numId w:val="10"/>
        </w:numPr>
        <w:spacing w:lineRule="auto" w:line="276"/>
        <w:rPr/>
      </w:pPr>
      <w:r>
        <w:rPr>
          <w:rFonts w:eastAsia="Arial" w:cs="Arial" w:ascii="Calibri" w:hAnsi="Calibri"/>
          <w:sz w:val="24"/>
          <w:szCs w:val="24"/>
        </w:rPr>
        <w:t>Ubezpieczenie NNW dla uczestników wyjazdu,</w:t>
      </w:r>
    </w:p>
    <w:p>
      <w:pPr>
        <w:pStyle w:val="LOnormal"/>
        <w:numPr>
          <w:ilvl w:val="0"/>
          <w:numId w:val="10"/>
        </w:numPr>
        <w:spacing w:lineRule="auto" w:line="276"/>
        <w:rPr/>
      </w:pPr>
      <w:r>
        <w:rPr>
          <w:rFonts w:eastAsia="Arial" w:cs="Arial" w:ascii="Calibri" w:hAnsi="Calibri"/>
          <w:sz w:val="24"/>
          <w:szCs w:val="24"/>
        </w:rPr>
        <w:t>Transport uczestników z Gminy Proszowice do miejscowości pobytu oraz z powrotem,</w:t>
      </w:r>
    </w:p>
    <w:p>
      <w:pPr>
        <w:pStyle w:val="LOnormal"/>
        <w:spacing w:lineRule="auto" w:line="276"/>
        <w:rPr>
          <w:rFonts w:ascii="Calibri" w:hAnsi="Calibri" w:eastAsia="Arial" w:cs="Arial"/>
          <w:sz w:val="24"/>
          <w:szCs w:val="24"/>
        </w:rPr>
      </w:pPr>
      <w:r>
        <w:rPr>
          <w:rFonts w:eastAsia="Arial" w:cs="Arial" w:ascii="Calibri" w:hAnsi="Calibri"/>
          <w:sz w:val="24"/>
          <w:szCs w:val="24"/>
        </w:rPr>
      </w:r>
    </w:p>
    <w:p>
      <w:pPr>
        <w:pStyle w:val="LOnormal"/>
        <w:spacing w:lineRule="auto" w:line="276" w:before="240" w:after="240"/>
        <w:rPr>
          <w:rFonts w:ascii="Calibri" w:hAnsi="Calibri"/>
          <w:sz w:val="24"/>
          <w:szCs w:val="24"/>
        </w:rPr>
      </w:pPr>
      <w:r>
        <w:rPr>
          <w:rFonts w:eastAsia="Arial" w:cs="Arial" w:ascii="Calibri" w:hAnsi="Calibri"/>
          <w:b/>
          <w:sz w:val="24"/>
          <w:szCs w:val="24"/>
        </w:rPr>
        <w:t>Dodatkowe informacje:</w:t>
      </w:r>
    </w:p>
    <w:p>
      <w:pPr>
        <w:pStyle w:val="LOnormal"/>
        <w:numPr>
          <w:ilvl w:val="0"/>
          <w:numId w:val="3"/>
        </w:numPr>
        <w:spacing w:lineRule="auto" w:line="276" w:before="240" w:after="240"/>
        <w:ind w:left="360" w:hanging="360"/>
        <w:rPr>
          <w:rFonts w:ascii="Calibri" w:hAnsi="Calibri"/>
          <w:sz w:val="24"/>
          <w:szCs w:val="24"/>
        </w:rPr>
      </w:pPr>
      <w:r>
        <w:rPr>
          <w:rFonts w:eastAsia="Arial" w:cs="Arial" w:ascii="Calibri" w:hAnsi="Calibri"/>
          <w:sz w:val="24"/>
          <w:szCs w:val="24"/>
        </w:rPr>
        <w:t>Rozliczenia z wykonawcą będą prowadzone na podstawie faktycznej liczby uczestników wyjazdu. Zamawiający zastrzega sobie, iż liczba osób może ulec zmniejszeniu. W takim przypadku wykonawca może żądać wyłącznie wynagrodzenia należnego z tytułu wykonania części umowy, bez naliczania jakichkolwiek kar.</w:t>
      </w:r>
    </w:p>
    <w:p>
      <w:pPr>
        <w:pStyle w:val="LOnormal"/>
        <w:numPr>
          <w:ilvl w:val="0"/>
          <w:numId w:val="3"/>
        </w:numPr>
        <w:spacing w:lineRule="auto" w:line="276" w:before="240" w:after="240"/>
        <w:ind w:left="360" w:hanging="360"/>
        <w:rPr>
          <w:rFonts w:ascii="Calibri" w:hAnsi="Calibri"/>
          <w:sz w:val="24"/>
          <w:szCs w:val="24"/>
        </w:rPr>
      </w:pPr>
      <w:r>
        <w:rPr>
          <w:rFonts w:eastAsia="Arial" w:cs="Arial" w:ascii="Calibri" w:hAnsi="Calibri"/>
          <w:sz w:val="24"/>
          <w:szCs w:val="24"/>
        </w:rPr>
        <w:t>Jedna godzina = 45 minut.</w:t>
      </w:r>
    </w:p>
    <w:p>
      <w:pPr>
        <w:pStyle w:val="LOnormal"/>
        <w:numPr>
          <w:ilvl w:val="0"/>
          <w:numId w:val="3"/>
        </w:numPr>
        <w:spacing w:lineRule="auto" w:line="276" w:before="240" w:after="240"/>
        <w:ind w:left="360" w:hanging="360"/>
        <w:rPr>
          <w:rFonts w:ascii="Calibri" w:hAnsi="Calibri"/>
          <w:sz w:val="24"/>
          <w:szCs w:val="24"/>
        </w:rPr>
      </w:pPr>
      <w:r>
        <w:rPr>
          <w:rFonts w:eastAsia="Arial" w:cs="Arial" w:ascii="Calibri" w:hAnsi="Calibri"/>
          <w:sz w:val="24"/>
          <w:szCs w:val="24"/>
        </w:rPr>
        <w:t>Niezależnym od stron umowy warunkiem przekazania środków z tytułu prawidłowego wykonania umowy jest dostępność środków na rachunku bankowym Zamawiającego, uzależniona od transferów z Instytucji Pośredniczącej. Wykonawca wyraża zgodę na przesunięcie terminu zapłaty wynagrodzenia w przypadku opóźnień w przekazywaniu transz dofinansowania przez Instytucję Pośredniczącą.</w:t>
      </w:r>
    </w:p>
    <w:p>
      <w:pPr>
        <w:pStyle w:val="LOnormal"/>
        <w:numPr>
          <w:ilvl w:val="0"/>
          <w:numId w:val="3"/>
        </w:numPr>
        <w:spacing w:lineRule="auto" w:line="276"/>
        <w:ind w:left="360" w:hanging="360"/>
        <w:rPr/>
      </w:pPr>
      <w:r>
        <w:rPr>
          <w:rFonts w:eastAsia="Arial" w:cs="Arial" w:ascii="Calibri" w:hAnsi="Calibri"/>
          <w:sz w:val="24"/>
          <w:szCs w:val="24"/>
        </w:rPr>
        <w:t xml:space="preserve">Zamówienie musi być realizowane zgodnie </w:t>
      </w:r>
      <w:r>
        <w:rPr>
          <w:rFonts w:eastAsia="Arial" w:cs="Arial" w:ascii="Calibri" w:hAnsi="Calibri"/>
          <w:sz w:val="24"/>
          <w:szCs w:val="24"/>
        </w:rPr>
        <w:t xml:space="preserve">z </w:t>
      </w:r>
      <w:r>
        <w:rPr>
          <w:rFonts w:eastAsia="Arial" w:cs="Arial" w:ascii="Calibri" w:hAnsi="Calibri"/>
          <w:sz w:val="24"/>
          <w:szCs w:val="24"/>
        </w:rPr>
        <w:t>wnioskiem o dofinansowanie projektu, wytycznymi dotyczącymi realizacji projektów, w szczególności wytycznymi dotyczącymi kwalifikowalności wydatków na lata 2021-2027</w:t>
      </w:r>
    </w:p>
    <w:p>
      <w:pPr>
        <w:pStyle w:val="LOnormal"/>
        <w:spacing w:lineRule="auto" w:line="276"/>
        <w:rPr>
          <w:rFonts w:ascii="Calibri" w:hAnsi="Calibri" w:eastAsia="Arial" w:cs="Arial"/>
          <w:sz w:val="24"/>
          <w:szCs w:val="24"/>
        </w:rPr>
      </w:pPr>
      <w:r>
        <w:rPr>
          <w:rFonts w:eastAsia="Arial" w:cs="Arial" w:ascii="Calibri" w:hAnsi="Calibri"/>
          <w:sz w:val="24"/>
          <w:szCs w:val="24"/>
        </w:rPr>
      </w:r>
    </w:p>
    <w:p>
      <w:pPr>
        <w:pStyle w:val="LOnormal"/>
        <w:numPr>
          <w:ilvl w:val="0"/>
          <w:numId w:val="3"/>
        </w:numPr>
        <w:spacing w:lineRule="auto" w:line="276"/>
        <w:ind w:left="360" w:hanging="360"/>
        <w:rPr>
          <w:rFonts w:ascii="Calibri" w:hAnsi="Calibri"/>
          <w:sz w:val="24"/>
          <w:szCs w:val="24"/>
        </w:rPr>
      </w:pPr>
      <w:r>
        <w:rPr>
          <w:rFonts w:eastAsia="Arial" w:cs="Arial" w:ascii="Calibri" w:hAnsi="Calibri"/>
          <w:sz w:val="24"/>
          <w:szCs w:val="24"/>
        </w:rPr>
        <w:t xml:space="preserve">Wymagany termin realizacji zamówienia: </w:t>
      </w:r>
    </w:p>
    <w:p>
      <w:pPr>
        <w:pStyle w:val="LOnormal"/>
        <w:numPr>
          <w:ilvl w:val="0"/>
          <w:numId w:val="0"/>
        </w:numPr>
        <w:spacing w:lineRule="auto" w:line="276"/>
        <w:ind w:left="360" w:hanging="0"/>
        <w:rPr>
          <w:rFonts w:eastAsia="Arial" w:cs="Arial"/>
        </w:rPr>
      </w:pPr>
      <w:r>
        <w:rPr>
          <w:rFonts w:eastAsia="Arial" w:cs="Arial"/>
        </w:rPr>
      </w:r>
    </w:p>
    <w:tbl>
      <w:tblPr>
        <w:tblStyle w:val="Table1"/>
        <w:tblW w:w="8542" w:type="dxa"/>
        <w:jc w:val="left"/>
        <w:tblInd w:w="534"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bottom w:w="0" w:type="dxa"/>
          <w:right w:w="108" w:type="dxa"/>
        </w:tblCellMar>
        <w:tblLook w:val="0400"/>
      </w:tblPr>
      <w:tblGrid>
        <w:gridCol w:w="626"/>
        <w:gridCol w:w="4756"/>
        <w:gridCol w:w="3160"/>
      </w:tblGrid>
      <w:tr>
        <w:trPr/>
        <w:tc>
          <w:tcPr>
            <w:tcW w:w="6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D9D9D9" w:val="clear"/>
          </w:tcPr>
          <w:p>
            <w:pPr>
              <w:pStyle w:val="LOnormal"/>
              <w:widowControl w:val="false"/>
              <w:spacing w:lineRule="auto" w:line="276"/>
              <w:rPr>
                <w:rFonts w:ascii="Calibri" w:hAnsi="Calibri" w:eastAsia="Arial" w:cs="Arial"/>
                <w:sz w:val="24"/>
                <w:szCs w:val="24"/>
              </w:rPr>
            </w:pPr>
            <w:r>
              <w:rPr>
                <w:rFonts w:eastAsia="Arial" w:cs="Arial" w:ascii="Calibri" w:hAnsi="Calibri"/>
                <w:sz w:val="24"/>
                <w:szCs w:val="24"/>
              </w:rPr>
              <w:t>Lp.</w:t>
            </w:r>
          </w:p>
        </w:tc>
        <w:tc>
          <w:tcPr>
            <w:tcW w:w="47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D9D9D9" w:val="clear"/>
          </w:tcPr>
          <w:p>
            <w:pPr>
              <w:pStyle w:val="LOnormal"/>
              <w:widowControl w:val="false"/>
              <w:spacing w:lineRule="auto" w:line="276"/>
              <w:rPr>
                <w:rFonts w:ascii="Calibri" w:hAnsi="Calibri" w:eastAsia="Arial" w:cs="Arial"/>
                <w:sz w:val="24"/>
                <w:szCs w:val="24"/>
              </w:rPr>
            </w:pPr>
            <w:r>
              <w:rPr>
                <w:rFonts w:eastAsia="Arial" w:cs="Arial" w:ascii="Calibri" w:hAnsi="Calibri"/>
                <w:sz w:val="24"/>
                <w:szCs w:val="24"/>
              </w:rPr>
              <w:t>Temat zajęć</w:t>
            </w:r>
          </w:p>
        </w:tc>
        <w:tc>
          <w:tcPr>
            <w:tcW w:w="316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D9D9D9" w:val="clear"/>
          </w:tcPr>
          <w:p>
            <w:pPr>
              <w:pStyle w:val="LOnormal"/>
              <w:widowControl w:val="false"/>
              <w:spacing w:lineRule="auto" w:line="276"/>
              <w:rPr>
                <w:rFonts w:ascii="Calibri" w:hAnsi="Calibri" w:eastAsia="Arial" w:cs="Arial"/>
                <w:sz w:val="24"/>
                <w:szCs w:val="24"/>
              </w:rPr>
            </w:pPr>
            <w:r>
              <w:rPr>
                <w:rFonts w:eastAsia="Arial" w:cs="Arial" w:ascii="Calibri" w:hAnsi="Calibri"/>
                <w:sz w:val="24"/>
                <w:szCs w:val="24"/>
              </w:rPr>
              <w:t>Termin realizacji do:</w:t>
            </w:r>
          </w:p>
        </w:tc>
      </w:tr>
      <w:tr>
        <w:trPr/>
        <w:tc>
          <w:tcPr>
            <w:tcW w:w="6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LOnormal"/>
              <w:widowControl w:val="false"/>
              <w:spacing w:lineRule="auto" w:line="276"/>
              <w:rPr>
                <w:rFonts w:ascii="Calibri" w:hAnsi="Calibri" w:eastAsia="Arial" w:cs="Arial"/>
                <w:sz w:val="24"/>
                <w:szCs w:val="24"/>
              </w:rPr>
            </w:pPr>
            <w:r>
              <w:rPr>
                <w:rFonts w:eastAsia="Arial" w:cs="Arial" w:ascii="Calibri" w:hAnsi="Calibri"/>
                <w:sz w:val="24"/>
                <w:szCs w:val="24"/>
              </w:rPr>
              <w:t>1.</w:t>
            </w:r>
          </w:p>
        </w:tc>
        <w:tc>
          <w:tcPr>
            <w:tcW w:w="47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LOnormal"/>
              <w:widowControl w:val="false"/>
              <w:spacing w:lineRule="auto" w:line="276"/>
              <w:rPr>
                <w:rFonts w:ascii="Calibri" w:hAnsi="Calibri" w:eastAsia="Arial" w:cs="Arial"/>
                <w:sz w:val="24"/>
                <w:szCs w:val="24"/>
              </w:rPr>
            </w:pPr>
            <w:r>
              <w:rPr>
                <w:rFonts w:eastAsia="Arial" w:cs="Arial" w:ascii="Calibri" w:hAnsi="Calibri"/>
                <w:sz w:val="24"/>
                <w:szCs w:val="24"/>
              </w:rPr>
              <w:t xml:space="preserve">Kompleksowa organizacja i przeprowadzenie </w:t>
            </w:r>
            <w:r>
              <w:rPr>
                <w:rFonts w:eastAsia="Arial" w:cs="Arial" w:ascii="Calibri" w:hAnsi="Calibri"/>
                <w:color w:val="00000A"/>
                <w:kern w:val="0"/>
                <w:sz w:val="24"/>
                <w:szCs w:val="24"/>
                <w:lang w:val="pl-PL" w:eastAsia="zh-CN" w:bidi="hi-IN"/>
              </w:rPr>
              <w:t>szkolenia</w:t>
            </w:r>
            <w:r>
              <w:rPr>
                <w:rFonts w:eastAsia="Arial" w:cs="Arial" w:ascii="Calibri" w:hAnsi="Calibri"/>
                <w:sz w:val="24"/>
                <w:szCs w:val="24"/>
              </w:rPr>
              <w:t xml:space="preserve"> wyjazdowego</w:t>
            </w:r>
          </w:p>
        </w:tc>
        <w:tc>
          <w:tcPr>
            <w:tcW w:w="316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LOnormal"/>
              <w:widowControl w:val="false"/>
              <w:spacing w:lineRule="auto" w:line="276"/>
              <w:rPr>
                <w:rFonts w:ascii="Calibri" w:hAnsi="Calibri" w:eastAsia="Arial" w:cs="Arial"/>
                <w:sz w:val="24"/>
                <w:szCs w:val="24"/>
              </w:rPr>
            </w:pPr>
            <w:r>
              <w:rPr>
                <w:rFonts w:eastAsia="Arial" w:cs="Arial" w:ascii="Calibri" w:hAnsi="Calibri"/>
                <w:sz w:val="24"/>
                <w:szCs w:val="24"/>
              </w:rPr>
              <w:t>23.10.2025 -25.10.2025 r.</w:t>
            </w:r>
          </w:p>
        </w:tc>
      </w:tr>
    </w:tbl>
    <w:p>
      <w:pPr>
        <w:pStyle w:val="LOnormal"/>
        <w:numPr>
          <w:ilvl w:val="0"/>
          <w:numId w:val="3"/>
        </w:numPr>
        <w:spacing w:lineRule="auto" w:line="276" w:before="240" w:after="240"/>
        <w:ind w:left="360" w:hanging="360"/>
        <w:rPr>
          <w:rFonts w:ascii="Calibri" w:hAnsi="Calibri"/>
          <w:sz w:val="24"/>
          <w:szCs w:val="24"/>
        </w:rPr>
      </w:pPr>
      <w:r>
        <w:rPr>
          <w:rFonts w:eastAsia="Arial" w:cs="Arial" w:ascii="Calibri" w:hAnsi="Calibri"/>
          <w:sz w:val="24"/>
          <w:szCs w:val="24"/>
          <w:highlight w:val="white"/>
        </w:rPr>
        <w:t>Zamawiający zastrzega sobie możliwość przesunięcia terminu realizacji zamówienia na skutek wystąpienia okoliczności niezależnych i niezawinionych przez Wykonawcę (których nie można było przewidzieć).</w:t>
      </w:r>
    </w:p>
    <w:p>
      <w:pPr>
        <w:pStyle w:val="LOnormal"/>
        <w:numPr>
          <w:ilvl w:val="0"/>
          <w:numId w:val="3"/>
        </w:numPr>
        <w:spacing w:lineRule="auto" w:line="276" w:before="240" w:after="240"/>
        <w:ind w:left="360" w:hanging="360"/>
        <w:rPr>
          <w:rFonts w:ascii="Calibri" w:hAnsi="Calibri"/>
          <w:sz w:val="24"/>
          <w:szCs w:val="24"/>
        </w:rPr>
      </w:pPr>
      <w:r>
        <w:rPr>
          <w:rFonts w:eastAsia="Arial" w:cs="Arial" w:ascii="Calibri" w:hAnsi="Calibri"/>
          <w:sz w:val="24"/>
          <w:szCs w:val="24"/>
          <w:highlight w:val="white"/>
        </w:rPr>
        <w:t xml:space="preserve">Praca w ramach usługi w okresie obowiązywania umowy będzie przebiegać zgodnie z przedstawionym przez Wykonawcę programem realizacji usługi, po jego akceptacji przez Zamawiającego. </w:t>
      </w:r>
    </w:p>
    <w:p>
      <w:pPr>
        <w:pStyle w:val="LOnormal"/>
        <w:numPr>
          <w:ilvl w:val="0"/>
          <w:numId w:val="3"/>
        </w:numPr>
        <w:spacing w:lineRule="auto" w:line="276" w:before="240" w:after="240"/>
        <w:ind w:left="360" w:hanging="360"/>
        <w:rPr>
          <w:rFonts w:ascii="Calibri" w:hAnsi="Calibri"/>
          <w:sz w:val="24"/>
          <w:szCs w:val="24"/>
        </w:rPr>
      </w:pPr>
      <w:r>
        <w:rPr>
          <w:rFonts w:eastAsia="Arial" w:cs="Arial" w:ascii="Calibri" w:hAnsi="Calibri"/>
          <w:sz w:val="24"/>
          <w:szCs w:val="24"/>
          <w:highlight w:val="white"/>
        </w:rPr>
        <w:t>Wykonawca ma obowiązek prowadzenia dokumentacji realizowanych prac.</w:t>
        <w:br/>
      </w:r>
      <w:r>
        <w:rPr>
          <w:rFonts w:eastAsia="Arial" w:cs="Arial" w:ascii="Calibri" w:hAnsi="Calibri"/>
          <w:b/>
          <w:sz w:val="24"/>
          <w:szCs w:val="24"/>
          <w:highlight w:val="white"/>
        </w:rPr>
        <w:t>Wzory wymaganych dokumentów zostaną przekazane przez Zamawiającego.</w:t>
      </w:r>
      <w:r>
        <w:rPr>
          <w:rFonts w:eastAsia="Arial" w:cs="Arial" w:ascii="Calibri" w:hAnsi="Calibri"/>
          <w:sz w:val="24"/>
          <w:szCs w:val="24"/>
          <w:highlight w:val="white"/>
        </w:rPr>
        <w:br/>
        <w:t>Kompletna dokumentacja realizacji umowy zostanie dostarczona Zamawiającemu wraz z protokołem odbioru prac.</w:t>
      </w:r>
    </w:p>
    <w:p>
      <w:pPr>
        <w:pStyle w:val="LOnormal"/>
        <w:numPr>
          <w:ilvl w:val="0"/>
          <w:numId w:val="3"/>
        </w:numPr>
        <w:spacing w:lineRule="auto" w:line="276" w:before="240" w:after="240"/>
        <w:ind w:left="360" w:hanging="360"/>
        <w:rPr>
          <w:rFonts w:ascii="Calibri" w:hAnsi="Calibri"/>
          <w:sz w:val="24"/>
          <w:szCs w:val="24"/>
        </w:rPr>
      </w:pPr>
      <w:r>
        <w:rPr>
          <w:rFonts w:eastAsia="Arial" w:cs="Arial" w:ascii="Calibri" w:hAnsi="Calibri"/>
          <w:b/>
          <w:sz w:val="24"/>
          <w:szCs w:val="24"/>
          <w:highlight w:val="white"/>
        </w:rPr>
        <w:t>Korzystanie z usług podwykonawców możliwe jest jedynie za pisemną zgodą Zamawiającego.</w:t>
      </w:r>
    </w:p>
    <w:p>
      <w:pPr>
        <w:pStyle w:val="LOnormal"/>
        <w:numPr>
          <w:ilvl w:val="0"/>
          <w:numId w:val="3"/>
        </w:numPr>
        <w:spacing w:lineRule="auto" w:line="276" w:before="240" w:after="240"/>
        <w:ind w:left="360" w:hanging="360"/>
        <w:rPr/>
      </w:pPr>
      <w:r>
        <w:rPr>
          <w:rFonts w:eastAsia="Arial" w:cs="Arial" w:ascii="Calibri" w:hAnsi="Calibri"/>
          <w:sz w:val="24"/>
          <w:szCs w:val="24"/>
          <w:highlight w:val="white"/>
        </w:rPr>
        <w:t>Przedmiotem zamówienia jest świadczenie usługi Kompleksowej organizacji i przeprowadzenia szkolenia wyjazdowego (obejmującej zapewnienie 2 trenerów, sali, wyżywienia i noclegów). Wykonawca powinien dysponować obiektem z miejscami noclegowymi o standardzie ***, posiadać basen do dyspozycji uczestników; zaoferowany przez Wykonawcę obiekt powinien znajdować się w miejscowości od siedziby zamawiającego w odległości max. 150 km - trasa dojazdu)</w:t>
      </w:r>
    </w:p>
    <w:p>
      <w:pPr>
        <w:pStyle w:val="LOnormal"/>
        <w:numPr>
          <w:ilvl w:val="0"/>
          <w:numId w:val="3"/>
        </w:numPr>
        <w:spacing w:lineRule="auto" w:line="276" w:before="240" w:after="240"/>
        <w:ind w:left="360" w:hanging="360"/>
        <w:rPr>
          <w:rFonts w:ascii="Calibri" w:hAnsi="Calibri"/>
          <w:sz w:val="24"/>
          <w:szCs w:val="24"/>
        </w:rPr>
      </w:pPr>
      <w:r>
        <w:rPr>
          <w:rFonts w:eastAsia="Arial" w:cs="Arial" w:ascii="Calibri" w:hAnsi="Calibri"/>
          <w:sz w:val="24"/>
          <w:szCs w:val="24"/>
          <w:highlight w:val="white"/>
        </w:rPr>
        <w:t>Obiekt będzie dostosowany do potrzeb osób z niepełnosprawnościami zgodnie ze Standardami dostępności dla polityki spójności 2021-2027, w szczególności sala szkoleniowa, w której będzie się odbywało wsparcie.</w:t>
      </w:r>
    </w:p>
    <w:p>
      <w:pPr>
        <w:pStyle w:val="LOnormal"/>
        <w:numPr>
          <w:ilvl w:val="0"/>
          <w:numId w:val="3"/>
        </w:numPr>
        <w:spacing w:lineRule="auto" w:line="276" w:before="240" w:after="240"/>
        <w:ind w:left="360" w:hanging="360"/>
        <w:rPr>
          <w:rFonts w:ascii="Calibri" w:hAnsi="Calibri"/>
          <w:sz w:val="24"/>
          <w:szCs w:val="24"/>
        </w:rPr>
      </w:pPr>
      <w:r>
        <w:rPr>
          <w:rFonts w:eastAsia="Arial" w:cs="Arial" w:ascii="Calibri" w:hAnsi="Calibri"/>
          <w:sz w:val="24"/>
          <w:szCs w:val="24"/>
          <w:highlight w:val="white"/>
        </w:rPr>
        <w:t>Wykonawca zapewni środek transportu dostosowany do przewozu osób z niepełnosprawnościami zgodnie ze Standardami dostępności dla polityki spójności 2021-2027</w:t>
      </w:r>
    </w:p>
    <w:p>
      <w:pPr>
        <w:pStyle w:val="LOnormal"/>
        <w:keepNext w:val="false"/>
        <w:keepLines w:val="false"/>
        <w:pageBreakBefore w:val="false"/>
        <w:widowControl/>
        <w:numPr>
          <w:ilvl w:val="0"/>
          <w:numId w:val="3"/>
        </w:numPr>
        <w:shd w:val="clear" w:fill="auto"/>
        <w:spacing w:lineRule="auto" w:line="276" w:before="0" w:after="0"/>
        <w:ind w:left="360" w:right="0" w:hanging="360"/>
        <w:jc w:val="left"/>
        <w:rPr>
          <w:rFonts w:ascii="Calibri" w:hAnsi="Calibri"/>
          <w:sz w:val="24"/>
          <w:szCs w:val="24"/>
        </w:rPr>
      </w:pPr>
      <w:r>
        <w:rPr>
          <w:rFonts w:eastAsia="Arial" w:cs="Arial" w:ascii="Calibri" w:hAnsi="Calibri"/>
          <w:b w:val="false"/>
          <w:i w:val="false"/>
          <w:caps w:val="false"/>
          <w:smallCaps w:val="false"/>
          <w:strike w:val="false"/>
          <w:dstrike w:val="false"/>
          <w:color w:val="000000"/>
          <w:position w:val="0"/>
          <w:sz w:val="24"/>
          <w:sz w:val="24"/>
          <w:szCs w:val="24"/>
          <w:u w:val="none"/>
          <w:shd w:fill="auto" w:val="clear"/>
          <w:vertAlign w:val="baseline"/>
        </w:rPr>
        <w:t>W szczególności wymaga się, aby osoba wykonująca zadanie spełniała następujące warunki:</w:t>
      </w:r>
    </w:p>
    <w:p>
      <w:pPr>
        <w:pStyle w:val="LOnormal"/>
        <w:numPr>
          <w:ilvl w:val="0"/>
          <w:numId w:val="11"/>
        </w:numPr>
        <w:spacing w:lineRule="auto" w:line="276"/>
        <w:rPr/>
      </w:pPr>
      <w:r>
        <w:rPr>
          <w:rFonts w:eastAsia="Arial" w:cs="Arial" w:ascii="Calibri" w:hAnsi="Calibri"/>
          <w:sz w:val="24"/>
          <w:szCs w:val="24"/>
        </w:rPr>
        <w:t>obciążenie wynikające z wykonywania usług będących przedmiotem zamówienia w ramach niniejszego zapytania nie wyklucza możliwości prawidłowej i efektywnej realizacji wszystkich zadań powierzonych danej osobie;</w:t>
      </w:r>
    </w:p>
    <w:p>
      <w:pPr>
        <w:pStyle w:val="LOnormal"/>
        <w:numPr>
          <w:ilvl w:val="0"/>
          <w:numId w:val="11"/>
        </w:numPr>
        <w:spacing w:lineRule="auto" w:line="276"/>
        <w:rPr/>
      </w:pPr>
      <w:r>
        <w:rPr>
          <w:rFonts w:eastAsia="Arial" w:cs="Arial" w:ascii="Calibri" w:hAnsi="Calibri"/>
          <w:sz w:val="24"/>
          <w:szCs w:val="24"/>
        </w:rPr>
        <w:t>w związku z zatrudnieniem w ramach projektu</w:t>
      </w:r>
      <w:r>
        <w:rPr>
          <w:rFonts w:eastAsia="Arial" w:cs="Arial" w:ascii="Calibri" w:hAnsi="Calibri"/>
          <w:b w:val="false"/>
          <w:bCs w:val="false"/>
          <w:sz w:val="24"/>
          <w:szCs w:val="24"/>
        </w:rPr>
        <w:t xml:space="preserve"> </w:t>
      </w:r>
      <w:r>
        <w:rPr>
          <w:rFonts w:eastAsia="Times New Roman" w:cs="Times New Roman" w:ascii="Calibri" w:hAnsi="Calibri"/>
          <w:b w:val="false"/>
          <w:bCs w:val="false"/>
          <w:sz w:val="24"/>
          <w:szCs w:val="24"/>
        </w:rPr>
        <w:t>„</w:t>
      </w:r>
      <w:r>
        <w:rPr>
          <w:rFonts w:eastAsia="Arial" w:cs="Times New Roman" w:ascii="Calibri" w:hAnsi="Calibri"/>
          <w:b w:val="false"/>
          <w:bCs w:val="false"/>
          <w:sz w:val="24"/>
          <w:szCs w:val="24"/>
        </w:rPr>
        <w:t>Wspólnie skuteczniej – rozwój współpracy międzyinstytucjonalnej na rzecz przeciwdziałania przemocy domowej w Gminie Proszowice”</w:t>
      </w:r>
      <w:r>
        <w:rPr>
          <w:rFonts w:eastAsia="Arial" w:cs="Arial" w:ascii="Calibri" w:hAnsi="Calibri"/>
          <w:b w:val="false"/>
          <w:bCs w:val="false"/>
          <w:sz w:val="24"/>
          <w:szCs w:val="24"/>
        </w:rPr>
        <w:t xml:space="preserve"> nie zachodzi konflikt intere</w:t>
      </w:r>
      <w:r>
        <w:rPr>
          <w:rFonts w:eastAsia="Arial" w:cs="Arial" w:ascii="Calibri" w:hAnsi="Calibri"/>
          <w:sz w:val="24"/>
          <w:szCs w:val="24"/>
        </w:rPr>
        <w:t>sów i podwójne finansowanie;</w:t>
      </w:r>
    </w:p>
    <w:p>
      <w:pPr>
        <w:pStyle w:val="LOnormal"/>
        <w:numPr>
          <w:ilvl w:val="0"/>
          <w:numId w:val="3"/>
        </w:numPr>
        <w:spacing w:lineRule="auto" w:line="276" w:before="240" w:after="240"/>
        <w:ind w:left="360" w:hanging="360"/>
        <w:rPr>
          <w:rFonts w:ascii="Calibri" w:hAnsi="Calibri"/>
          <w:sz w:val="24"/>
          <w:szCs w:val="24"/>
        </w:rPr>
      </w:pPr>
      <w:r>
        <w:rPr>
          <w:rFonts w:eastAsia="Arial" w:cs="Arial" w:ascii="Calibri" w:hAnsi="Calibri"/>
          <w:sz w:val="24"/>
          <w:szCs w:val="24"/>
          <w:highlight w:val="white"/>
        </w:rPr>
        <w:t>W postępowaniu mogą wziąć udział wykonawcy, którzy spełniają warunki udziału w postępowaniu dotyczące:</w:t>
      </w:r>
    </w:p>
    <w:p>
      <w:pPr>
        <w:pStyle w:val="LOnormal"/>
        <w:numPr>
          <w:ilvl w:val="0"/>
          <w:numId w:val="12"/>
        </w:numPr>
        <w:spacing w:lineRule="auto" w:line="276" w:before="240" w:after="0"/>
        <w:rPr/>
      </w:pPr>
      <w:r>
        <w:rPr>
          <w:rFonts w:eastAsia="Arial" w:cs="Arial" w:ascii="Calibri" w:hAnsi="Calibri"/>
          <w:sz w:val="24"/>
          <w:szCs w:val="24"/>
          <w:highlight w:val="white"/>
        </w:rPr>
        <w:t>posiadania uprawnień do wykonywania określonej działalności lub czynności, jeżeli przepisy prawa nakładają obowiązek ich posiadania</w:t>
      </w:r>
    </w:p>
    <w:p>
      <w:pPr>
        <w:pStyle w:val="LOnormal"/>
        <w:numPr>
          <w:ilvl w:val="0"/>
          <w:numId w:val="12"/>
        </w:numPr>
        <w:spacing w:lineRule="auto" w:line="276"/>
        <w:rPr/>
      </w:pPr>
      <w:r>
        <w:rPr>
          <w:rFonts w:eastAsia="Arial" w:cs="Arial" w:ascii="Calibri" w:hAnsi="Calibri"/>
          <w:sz w:val="24"/>
          <w:szCs w:val="24"/>
          <w:highlight w:val="white"/>
        </w:rPr>
        <w:t>posiadania wiedzy i doświadczenia</w:t>
      </w:r>
    </w:p>
    <w:p>
      <w:pPr>
        <w:pStyle w:val="LOnormal"/>
        <w:numPr>
          <w:ilvl w:val="0"/>
          <w:numId w:val="12"/>
        </w:numPr>
        <w:spacing w:lineRule="auto" w:line="276"/>
        <w:rPr/>
      </w:pPr>
      <w:r>
        <w:rPr>
          <w:rFonts w:eastAsia="Arial" w:cs="Arial" w:ascii="Calibri" w:hAnsi="Calibri"/>
          <w:sz w:val="24"/>
          <w:szCs w:val="24"/>
          <w:highlight w:val="white"/>
        </w:rPr>
        <w:t>dysponowania odpowiednim potencjałem technicznym:</w:t>
      </w:r>
    </w:p>
    <w:p>
      <w:pPr>
        <w:pStyle w:val="LOnormal"/>
        <w:numPr>
          <w:ilvl w:val="0"/>
          <w:numId w:val="12"/>
        </w:numPr>
        <w:spacing w:lineRule="auto" w:line="276"/>
        <w:rPr/>
      </w:pPr>
      <w:r>
        <w:rPr>
          <w:rFonts w:eastAsia="Arial" w:cs="Arial" w:ascii="Calibri" w:hAnsi="Calibri"/>
          <w:sz w:val="24"/>
          <w:szCs w:val="24"/>
          <w:highlight w:val="white"/>
        </w:rPr>
        <w:t>Na terenie obiektu znajduje się basen kryty udostępniony na potrzeby realizacji usługi,</w:t>
      </w:r>
    </w:p>
    <w:p>
      <w:pPr>
        <w:pStyle w:val="LOnormal"/>
        <w:numPr>
          <w:ilvl w:val="0"/>
          <w:numId w:val="12"/>
        </w:numPr>
        <w:spacing w:lineRule="auto" w:line="276"/>
        <w:rPr/>
      </w:pPr>
      <w:r>
        <w:rPr>
          <w:rFonts w:eastAsia="Arial" w:cs="Arial" w:ascii="Calibri" w:hAnsi="Calibri"/>
          <w:sz w:val="24"/>
          <w:szCs w:val="24"/>
          <w:highlight w:val="white"/>
        </w:rPr>
        <w:t>Dostępne zakwaterowanie w obiekcie w pokojach 1 lub 2 lub 3 lub 4 osobowych.</w:t>
      </w:r>
    </w:p>
    <w:p>
      <w:pPr>
        <w:pStyle w:val="LOnormal"/>
        <w:numPr>
          <w:ilvl w:val="0"/>
          <w:numId w:val="12"/>
        </w:numPr>
        <w:spacing w:lineRule="auto" w:line="276"/>
        <w:rPr/>
      </w:pPr>
      <w:r>
        <w:rPr>
          <w:rFonts w:eastAsia="Arial" w:cs="Arial" w:ascii="Calibri" w:hAnsi="Calibri"/>
          <w:sz w:val="24"/>
          <w:szCs w:val="24"/>
          <w:highlight w:val="white"/>
        </w:rPr>
        <w:t>Ośrodek dysponuje salą/salami szkoleniowymi udostępnionymi na potrzeby realizacji usługi.</w:t>
      </w:r>
    </w:p>
    <w:p>
      <w:pPr>
        <w:pStyle w:val="LOnormal"/>
        <w:numPr>
          <w:ilvl w:val="0"/>
          <w:numId w:val="12"/>
        </w:numPr>
        <w:spacing w:lineRule="auto" w:line="276"/>
        <w:rPr/>
      </w:pPr>
      <w:r>
        <w:rPr>
          <w:rFonts w:eastAsia="Arial" w:cs="Arial" w:ascii="Calibri" w:hAnsi="Calibri"/>
          <w:sz w:val="24"/>
          <w:szCs w:val="24"/>
          <w:highlight w:val="white"/>
        </w:rPr>
        <w:t>Zarówno pokoje jak i sale szkoleniowe udostępnione na potrzeby realizacji usługi znajdują się w jednym budynku.</w:t>
      </w:r>
    </w:p>
    <w:p>
      <w:pPr>
        <w:pStyle w:val="LOnormal"/>
        <w:numPr>
          <w:ilvl w:val="0"/>
          <w:numId w:val="12"/>
        </w:numPr>
        <w:spacing w:lineRule="auto" w:line="276"/>
        <w:rPr/>
      </w:pPr>
      <w:r>
        <w:rPr>
          <w:rFonts w:eastAsia="Arial" w:cs="Arial" w:ascii="Calibri" w:hAnsi="Calibri"/>
          <w:sz w:val="24"/>
          <w:szCs w:val="24"/>
          <w:highlight w:val="white"/>
        </w:rPr>
        <w:t>Każdy pokój udostępniony na potrzeby realizacji usługi wyposażony jest w łazienkę.</w:t>
      </w:r>
    </w:p>
    <w:p>
      <w:pPr>
        <w:pStyle w:val="LOnormal"/>
        <w:numPr>
          <w:ilvl w:val="0"/>
          <w:numId w:val="12"/>
        </w:numPr>
        <w:spacing w:lineRule="auto" w:line="276"/>
        <w:rPr/>
      </w:pPr>
      <w:r>
        <w:rPr>
          <w:rFonts w:eastAsia="Arial" w:cs="Arial" w:ascii="Calibri" w:hAnsi="Calibri"/>
          <w:sz w:val="24"/>
          <w:szCs w:val="24"/>
          <w:highlight w:val="white"/>
        </w:rPr>
        <w:t>Obiekt znajduje się w odległości maksymalnie 150 kilometrów od miejscowości 32- 100 Proszowice, ul. 3 Maja 72</w:t>
      </w:r>
    </w:p>
    <w:p>
      <w:pPr>
        <w:pStyle w:val="LOnormal"/>
        <w:numPr>
          <w:ilvl w:val="0"/>
          <w:numId w:val="12"/>
        </w:numPr>
        <w:spacing w:lineRule="auto" w:line="276"/>
        <w:rPr/>
      </w:pPr>
      <w:r>
        <w:rPr>
          <w:rFonts w:eastAsia="Arial" w:cs="Arial" w:ascii="Calibri" w:hAnsi="Calibri"/>
          <w:sz w:val="24"/>
          <w:szCs w:val="24"/>
          <w:highlight w:val="white"/>
        </w:rPr>
        <w:t>sytuacji ekonomicznej i finansowej</w:t>
      </w:r>
    </w:p>
    <w:p>
      <w:pPr>
        <w:pStyle w:val="LOnormal"/>
        <w:numPr>
          <w:ilvl w:val="0"/>
          <w:numId w:val="0"/>
        </w:numPr>
        <w:spacing w:lineRule="auto" w:line="276" w:before="0" w:after="240"/>
        <w:ind w:left="426" w:hanging="0"/>
        <w:rPr/>
      </w:pPr>
      <w:r>
        <w:rPr>
          <w:rFonts w:eastAsia="Arial" w:cs="Arial" w:ascii="Calibri" w:hAnsi="Calibri"/>
          <w:sz w:val="24"/>
          <w:szCs w:val="24"/>
          <w:highlight w:val="white"/>
        </w:rPr>
        <w:t>dysponowania osobami zdolnymi do wykonania – Zamawiający uzna warunek za spełniony, jeżeli wykonawca wykaże, że dysponuje przynajmniej dwoma osobami zdolnymi (wymagane wykształcenie wyższe magisterskie) - które w ciągu ostatnich trzech lat przeprowadziły co najmniej 3 treningi grupowe w zakresie tożsamym z przedmiotem niniejszego zamówienia dla min 10 osób</w:t>
      </w:r>
    </w:p>
    <w:p>
      <w:pPr>
        <w:pStyle w:val="LOnormal"/>
        <w:spacing w:lineRule="auto" w:line="276"/>
        <w:rPr>
          <w:rFonts w:ascii="Calibri" w:hAnsi="Calibri" w:eastAsia="Arial" w:cs="Arial"/>
          <w:b/>
          <w:b/>
          <w:sz w:val="24"/>
          <w:szCs w:val="24"/>
        </w:rPr>
      </w:pPr>
      <w:r>
        <w:rPr>
          <w:rFonts w:eastAsia="Arial" w:cs="Arial" w:ascii="Calibri" w:hAnsi="Calibri"/>
          <w:b/>
          <w:sz w:val="24"/>
          <w:szCs w:val="24"/>
        </w:rPr>
      </w:r>
    </w:p>
    <w:p>
      <w:pPr>
        <w:pStyle w:val="LOnormal"/>
        <w:spacing w:lineRule="auto" w:line="276"/>
        <w:rPr>
          <w:rFonts w:ascii="Calibri" w:hAnsi="Calibri"/>
          <w:sz w:val="24"/>
          <w:szCs w:val="24"/>
        </w:rPr>
      </w:pPr>
      <w:r>
        <w:rPr>
          <w:rFonts w:eastAsia="Arial" w:cs="Arial" w:ascii="Calibri" w:hAnsi="Calibri"/>
          <w:sz w:val="24"/>
          <w:szCs w:val="24"/>
        </w:rPr>
        <w:t>Zamawiający dokona oceny spełniania ww. warunków na podstawie złożonego oświadczenia (wg załącznika nr 2) Wykonawca, który nie wykaże spełniania ww. warunków zostanie wykluczony z postępowania, a jego oferta zostanie odrzucona.</w:t>
      </w:r>
    </w:p>
    <w:p>
      <w:pPr>
        <w:pStyle w:val="LOnormal"/>
        <w:spacing w:lineRule="auto" w:line="276"/>
        <w:rPr>
          <w:rFonts w:ascii="Calibri" w:hAnsi="Calibri" w:eastAsia="Arial" w:cs="Arial"/>
          <w:sz w:val="24"/>
          <w:szCs w:val="24"/>
        </w:rPr>
      </w:pPr>
      <w:r>
        <w:rPr>
          <w:rFonts w:eastAsia="Arial" w:cs="Arial" w:ascii="Calibri" w:hAnsi="Calibri"/>
          <w:sz w:val="24"/>
          <w:szCs w:val="24"/>
        </w:rPr>
      </w:r>
    </w:p>
    <w:p>
      <w:pPr>
        <w:pStyle w:val="LOnormal"/>
        <w:spacing w:lineRule="auto" w:line="276"/>
        <w:rPr>
          <w:rFonts w:ascii="Calibri" w:hAnsi="Calibri"/>
          <w:sz w:val="24"/>
          <w:szCs w:val="24"/>
        </w:rPr>
      </w:pPr>
      <w:r>
        <w:rPr>
          <w:rFonts w:eastAsia="Arial" w:cs="Arial" w:ascii="Calibri" w:hAnsi="Calibri"/>
          <w:sz w:val="24"/>
          <w:szCs w:val="24"/>
        </w:rPr>
        <w:t xml:space="preserve">Na podstawie art. 7 ust. 1 Ustawy z dnia 13 kwietnia 2022 r. o szczególnych rozwiązaniach  w zakresie przeciwdziałania wspieraniu agresji na Ukrainę oraz służących ochronie bezpieczeństwa narodowego, dalej „ustawa”, z postępowania o udzielenie zamówienia publicznego lub konkursu prowadzonego na podstawie ustawy Pzp wyklucza się: </w:t>
      </w:r>
    </w:p>
    <w:p>
      <w:pPr>
        <w:pStyle w:val="LOnormal"/>
        <w:spacing w:lineRule="auto" w:line="276"/>
        <w:rPr>
          <w:rFonts w:ascii="Calibri" w:hAnsi="Calibri" w:eastAsia="Arial" w:cs="Arial"/>
          <w:sz w:val="24"/>
          <w:szCs w:val="24"/>
        </w:rPr>
      </w:pPr>
      <w:r>
        <w:rPr>
          <w:rFonts w:eastAsia="Arial" w:cs="Arial" w:ascii="Calibri" w:hAnsi="Calibri"/>
          <w:sz w:val="24"/>
          <w:szCs w:val="24"/>
        </w:rPr>
      </w:r>
    </w:p>
    <w:p>
      <w:pPr>
        <w:pStyle w:val="LOnormal"/>
        <w:numPr>
          <w:ilvl w:val="0"/>
          <w:numId w:val="13"/>
        </w:numPr>
        <w:spacing w:lineRule="auto" w:line="276"/>
        <w:rPr/>
      </w:pPr>
      <w:r>
        <w:rPr>
          <w:rFonts w:eastAsia="Arial" w:cs="Arial" w:ascii="Calibri" w:hAnsi="Calibri"/>
          <w:sz w:val="24"/>
          <w:szCs w:val="24"/>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pPr>
        <w:pStyle w:val="LOnormal"/>
        <w:numPr>
          <w:ilvl w:val="0"/>
          <w:numId w:val="13"/>
        </w:numPr>
        <w:spacing w:lineRule="auto" w:line="276"/>
        <w:rPr/>
      </w:pPr>
      <w:r>
        <w:rPr>
          <w:rFonts w:eastAsia="Arial" w:cs="Arial" w:ascii="Calibri" w:hAnsi="Calibri"/>
          <w:sz w:val="24"/>
          <w:szCs w:val="24"/>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pPr>
        <w:pStyle w:val="LOnormal"/>
        <w:numPr>
          <w:ilvl w:val="0"/>
          <w:numId w:val="13"/>
        </w:numPr>
        <w:spacing w:lineRule="auto" w:line="276"/>
        <w:rPr>
          <w:rFonts w:ascii="Arial" w:hAnsi="Arial" w:eastAsia="Arial" w:cs="Arial"/>
          <w:sz w:val="24"/>
          <w:szCs w:val="24"/>
        </w:rPr>
      </w:pPr>
      <w:r>
        <w:rPr>
          <w:rFonts w:eastAsia="Arial" w:cs="Arial" w:ascii="Calibri" w:hAnsi="Calibri"/>
          <w:sz w:val="24"/>
          <w:szCs w:val="24"/>
        </w:rPr>
        <w:t>wykonawcę oraz uczestnika konkursu, którego jednostką dominującą w rozumieniu art. 3 ust. 1 pkt 37 ustawy z dnia 29 września 1994 r. o rachunkowości (Dz. U. z 2021 r. poz. 217, 2105 i 2106), jest podmiot wymieniony w wykazach określ</w:t>
      </w:r>
      <w:r>
        <w:rPr>
          <w:rFonts w:eastAsia="Arial" w:cs="Arial" w:ascii="Arial" w:hAnsi="Arial"/>
          <w:sz w:val="24"/>
          <w:szCs w:val="24"/>
        </w:rPr>
        <w:t xml:space="preserve">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pPr>
        <w:pStyle w:val="LOnormal"/>
        <w:spacing w:lineRule="auto" w:line="276"/>
        <w:ind w:left="720" w:hanging="0"/>
        <w:rPr>
          <w:rFonts w:ascii="Arial" w:hAnsi="Arial" w:eastAsia="Arial" w:cs="Arial"/>
          <w:sz w:val="24"/>
          <w:szCs w:val="24"/>
        </w:rPr>
      </w:pPr>
      <w:r>
        <w:rPr>
          <w:rFonts w:eastAsia="Arial" w:cs="Arial" w:ascii="Arial" w:hAnsi="Arial"/>
          <w:sz w:val="24"/>
          <w:szCs w:val="24"/>
        </w:rPr>
      </w:r>
    </w:p>
    <w:p>
      <w:pPr>
        <w:pStyle w:val="LOnormal"/>
        <w:spacing w:lineRule="auto" w:line="276"/>
        <w:rPr>
          <w:rFonts w:ascii="Calibri" w:hAnsi="Calibri"/>
        </w:rPr>
      </w:pPr>
      <w:r>
        <w:rPr>
          <w:rFonts w:eastAsia="Arial" w:cs="Arial" w:ascii="Calibri" w:hAnsi="Calibri"/>
          <w:sz w:val="24"/>
          <w:szCs w:val="24"/>
        </w:rPr>
        <w:t xml:space="preserve">Zamawiający Wykluczy Wykonawcę z postępowania, w przypadku niespełnienia warunku udziału </w:t>
      </w:r>
    </w:p>
    <w:p>
      <w:pPr>
        <w:pStyle w:val="LOnormal"/>
        <w:spacing w:lineRule="auto" w:line="276"/>
        <w:rPr>
          <w:rFonts w:ascii="Calibri" w:hAnsi="Calibri" w:eastAsia="Arial" w:cs="Arial"/>
          <w:sz w:val="24"/>
          <w:szCs w:val="24"/>
        </w:rPr>
      </w:pPr>
      <w:r>
        <w:rPr>
          <w:rFonts w:eastAsia="Arial" w:cs="Arial" w:ascii="Calibri" w:hAnsi="Calibri"/>
          <w:sz w:val="24"/>
          <w:szCs w:val="24"/>
        </w:rPr>
      </w:r>
    </w:p>
    <w:p>
      <w:pPr>
        <w:pStyle w:val="LOnormal"/>
        <w:spacing w:lineRule="auto" w:line="276"/>
        <w:rPr>
          <w:rFonts w:ascii="Calibri" w:hAnsi="Calibri"/>
        </w:rPr>
      </w:pPr>
      <w:r>
        <w:rPr>
          <w:rFonts w:eastAsia="Arial" w:cs="Arial" w:ascii="Calibri" w:hAnsi="Calibri"/>
          <w:sz w:val="24"/>
          <w:szCs w:val="24"/>
        </w:rPr>
        <w:t xml:space="preserve">w postępowaniu, o którym mowa poniżej oraz niezłożenia oświadczeń, Ofertę Wykonawcy wykluczonego uznaje się za odrzuconą. </w:t>
      </w:r>
    </w:p>
    <w:p>
      <w:pPr>
        <w:pStyle w:val="LOnormal"/>
        <w:spacing w:lineRule="auto" w:line="276"/>
        <w:rPr>
          <w:rFonts w:ascii="Calibri" w:hAnsi="Calibri" w:eastAsia="Arial" w:cs="Arial"/>
          <w:sz w:val="24"/>
          <w:szCs w:val="24"/>
          <w:highlight w:val="white"/>
        </w:rPr>
      </w:pPr>
      <w:r>
        <w:rPr>
          <w:rFonts w:eastAsia="Arial" w:cs="Arial" w:ascii="Calibri" w:hAnsi="Calibri"/>
          <w:sz w:val="24"/>
          <w:szCs w:val="24"/>
          <w:highlight w:val="white"/>
        </w:rPr>
      </w:r>
    </w:p>
    <w:p>
      <w:pPr>
        <w:pStyle w:val="LOnormal"/>
        <w:numPr>
          <w:ilvl w:val="0"/>
          <w:numId w:val="1"/>
        </w:numPr>
        <w:spacing w:lineRule="auto" w:line="276"/>
        <w:ind w:left="567" w:hanging="360"/>
        <w:rPr>
          <w:rFonts w:ascii="Calibri" w:hAnsi="Calibri"/>
        </w:rPr>
      </w:pPr>
      <w:r>
        <w:rPr>
          <w:rFonts w:eastAsia="Arial" w:cs="Arial" w:ascii="Calibri" w:hAnsi="Calibri"/>
          <w:b/>
          <w:sz w:val="24"/>
          <w:szCs w:val="24"/>
        </w:rPr>
        <w:t>Wykaz oświadczeń lub dokumentów, jakie mają dostarczyć Wykonawcy</w:t>
      </w:r>
    </w:p>
    <w:p>
      <w:pPr>
        <w:pStyle w:val="LOnormal"/>
        <w:spacing w:lineRule="auto" w:line="276"/>
        <w:ind w:left="360" w:hanging="0"/>
        <w:rPr>
          <w:rFonts w:ascii="Calibri" w:hAnsi="Calibri" w:eastAsia="Arial" w:cs="Arial"/>
          <w:sz w:val="24"/>
          <w:szCs w:val="24"/>
        </w:rPr>
      </w:pPr>
      <w:r>
        <w:rPr>
          <w:rFonts w:eastAsia="Arial" w:cs="Arial" w:ascii="Calibri" w:hAnsi="Calibri"/>
          <w:sz w:val="24"/>
          <w:szCs w:val="24"/>
        </w:rPr>
      </w:r>
    </w:p>
    <w:p>
      <w:pPr>
        <w:pStyle w:val="LOnormal"/>
        <w:spacing w:lineRule="auto" w:line="276"/>
        <w:rPr>
          <w:rFonts w:ascii="Calibri" w:hAnsi="Calibri"/>
        </w:rPr>
      </w:pPr>
      <w:r>
        <w:rPr>
          <w:rFonts w:eastAsia="Arial" w:cs="Arial" w:ascii="Calibri" w:hAnsi="Calibri"/>
          <w:sz w:val="24"/>
          <w:szCs w:val="24"/>
        </w:rPr>
        <w:t>W celu potwierdzenia spełniania warunków udziału w postępowaniu, określonych w pkt. II, wykonawcy są zobowiązani do przedłożenia:</w:t>
      </w:r>
    </w:p>
    <w:p>
      <w:pPr>
        <w:pStyle w:val="LOnormal"/>
        <w:numPr>
          <w:ilvl w:val="0"/>
          <w:numId w:val="14"/>
        </w:numPr>
        <w:spacing w:lineRule="auto" w:line="276"/>
        <w:rPr/>
      </w:pPr>
      <w:r>
        <w:rPr>
          <w:rFonts w:eastAsia="Arial" w:cs="Arial" w:ascii="Calibri" w:hAnsi="Calibri"/>
          <w:sz w:val="24"/>
          <w:szCs w:val="24"/>
        </w:rPr>
        <w:t>oświadczenia o spełnianiu warunków udziału w postępowaniu sporządzonego według wzoru ustalonego przez Zamawiającego stanowiącego załącznik nr 2 do niniejszego zapytania ofertowego</w:t>
      </w:r>
    </w:p>
    <w:p>
      <w:pPr>
        <w:pStyle w:val="LOnormal"/>
        <w:numPr>
          <w:ilvl w:val="0"/>
          <w:numId w:val="14"/>
        </w:numPr>
        <w:spacing w:lineRule="auto" w:line="276"/>
        <w:rPr/>
      </w:pPr>
      <w:r>
        <w:rPr>
          <w:rFonts w:eastAsia="Arial" w:cs="Arial" w:ascii="Calibri" w:hAnsi="Calibri"/>
          <w:sz w:val="24"/>
          <w:szCs w:val="24"/>
        </w:rPr>
        <w:t>Oświadczenia stanowiącego załącznik nr 3 do zapytania ofertowego</w:t>
      </w:r>
    </w:p>
    <w:p>
      <w:pPr>
        <w:pStyle w:val="LOnormal"/>
        <w:numPr>
          <w:ilvl w:val="0"/>
          <w:numId w:val="14"/>
        </w:numPr>
        <w:spacing w:lineRule="auto" w:line="276"/>
        <w:rPr>
          <w:rFonts w:ascii="Arial" w:hAnsi="Arial" w:eastAsia="Arial" w:cs="Arial"/>
          <w:sz w:val="24"/>
          <w:szCs w:val="24"/>
        </w:rPr>
      </w:pPr>
      <w:r>
        <w:rPr>
          <w:rFonts w:eastAsia="Arial" w:cs="Arial" w:ascii="Calibri" w:hAnsi="Calibri"/>
          <w:sz w:val="24"/>
          <w:szCs w:val="24"/>
        </w:rPr>
        <w:t>oświadczenia RODO (załącznik nr 4 do zapytania ofertow</w:t>
      </w:r>
      <w:r>
        <w:rPr>
          <w:rFonts w:eastAsia="Arial" w:cs="Arial" w:ascii="Arial" w:hAnsi="Arial"/>
          <w:sz w:val="24"/>
          <w:szCs w:val="24"/>
        </w:rPr>
        <w:t>ego).</w:t>
      </w:r>
    </w:p>
    <w:p>
      <w:pPr>
        <w:pStyle w:val="LOnormal"/>
        <w:spacing w:lineRule="auto" w:line="276"/>
        <w:rPr>
          <w:rFonts w:ascii="Arial" w:hAnsi="Arial" w:eastAsia="Arial" w:cs="Arial"/>
          <w:sz w:val="24"/>
          <w:szCs w:val="24"/>
        </w:rPr>
      </w:pPr>
      <w:r>
        <w:rPr>
          <w:rFonts w:eastAsia="Arial" w:cs="Arial" w:ascii="Arial" w:hAnsi="Arial"/>
          <w:sz w:val="24"/>
          <w:szCs w:val="24"/>
        </w:rPr>
      </w:r>
    </w:p>
    <w:p>
      <w:pPr>
        <w:pStyle w:val="LOnormal"/>
        <w:spacing w:lineRule="auto" w:line="276"/>
        <w:ind w:left="360" w:hanging="0"/>
        <w:rPr>
          <w:rFonts w:ascii="Arial" w:hAnsi="Arial" w:eastAsia="Arial" w:cs="Arial"/>
          <w:b/>
          <w:b/>
          <w:sz w:val="24"/>
          <w:szCs w:val="24"/>
        </w:rPr>
      </w:pPr>
      <w:r>
        <w:rPr>
          <w:rFonts w:eastAsia="Arial" w:cs="Arial" w:ascii="Arial" w:hAnsi="Arial"/>
          <w:b/>
          <w:sz w:val="24"/>
          <w:szCs w:val="24"/>
        </w:rPr>
      </w:r>
    </w:p>
    <w:p>
      <w:pPr>
        <w:pStyle w:val="LOnormal"/>
        <w:numPr>
          <w:ilvl w:val="0"/>
          <w:numId w:val="1"/>
        </w:numPr>
        <w:spacing w:lineRule="auto" w:line="276"/>
        <w:ind w:left="360" w:hanging="76"/>
        <w:rPr>
          <w:rFonts w:ascii="Calibri" w:hAnsi="Calibri"/>
        </w:rPr>
      </w:pPr>
      <w:r>
        <w:rPr>
          <w:rFonts w:eastAsia="Arial" w:cs="Arial" w:ascii="Calibri" w:hAnsi="Calibri"/>
          <w:b/>
          <w:sz w:val="24"/>
          <w:szCs w:val="24"/>
        </w:rPr>
        <w:t>Zmiana umowy</w:t>
      </w:r>
    </w:p>
    <w:p>
      <w:pPr>
        <w:pStyle w:val="LOnormal"/>
        <w:spacing w:lineRule="auto" w:line="276"/>
        <w:rPr>
          <w:rFonts w:ascii="Calibri" w:hAnsi="Calibri" w:eastAsia="Arial" w:cs="Arial"/>
          <w:b/>
          <w:b/>
          <w:sz w:val="24"/>
          <w:szCs w:val="24"/>
        </w:rPr>
      </w:pPr>
      <w:r>
        <w:rPr>
          <w:rFonts w:eastAsia="Arial" w:cs="Arial" w:ascii="Calibri" w:hAnsi="Calibri"/>
          <w:b/>
          <w:sz w:val="24"/>
          <w:szCs w:val="24"/>
        </w:rPr>
      </w:r>
    </w:p>
    <w:p>
      <w:pPr>
        <w:pStyle w:val="LOnormal"/>
        <w:numPr>
          <w:ilvl w:val="0"/>
          <w:numId w:val="15"/>
        </w:numPr>
        <w:spacing w:lineRule="auto" w:line="276"/>
        <w:rPr/>
      </w:pPr>
      <w:r>
        <w:rPr>
          <w:rFonts w:eastAsia="Arial" w:cs="Arial" w:ascii="Calibri" w:hAnsi="Calibri"/>
          <w:sz w:val="24"/>
          <w:szCs w:val="24"/>
        </w:rPr>
        <w:t>Zmiana umowy w stosunku do treści oferty, na podstawie której dokonano wyboru Wykonawcy, jest dopuszczalna, jeżeli: w trakcie obowiązywania umowy nastąpią zmiany stawki podatku od towarów i usług: kwota brutto określona w umowie nie ulegnie zmianie, strony odpowiednio skorygują kwotę netto oraz kwotę podatku od towarów i usług,</w:t>
      </w:r>
    </w:p>
    <w:p>
      <w:pPr>
        <w:pStyle w:val="LOnormal"/>
        <w:numPr>
          <w:ilvl w:val="0"/>
          <w:numId w:val="15"/>
        </w:numPr>
        <w:spacing w:lineRule="auto" w:line="276"/>
        <w:rPr/>
      </w:pPr>
      <w:r>
        <w:rPr>
          <w:rFonts w:eastAsia="Arial" w:cs="Arial" w:ascii="Calibri" w:hAnsi="Calibri"/>
          <w:sz w:val="24"/>
          <w:szCs w:val="24"/>
        </w:rPr>
        <w:t>zmiany jednostkowej ceny brutto oraz całkowitego wynagrodzenia brutto przewidzianego dla Wykonawcy, w przypadku zaistnienia okoliczności uzasadniających wskazaną zmianę, gdy będzie ona korzystna dla Zamawiającego,</w:t>
      </w:r>
    </w:p>
    <w:p>
      <w:pPr>
        <w:pStyle w:val="LOnormal"/>
        <w:numPr>
          <w:ilvl w:val="0"/>
          <w:numId w:val="15"/>
        </w:numPr>
        <w:spacing w:lineRule="auto" w:line="276"/>
        <w:rPr/>
      </w:pPr>
      <w:r>
        <w:rPr>
          <w:rFonts w:eastAsia="Arial" w:cs="Arial" w:ascii="Calibri" w:hAnsi="Calibri"/>
          <w:sz w:val="24"/>
          <w:szCs w:val="24"/>
        </w:rPr>
        <w:t>zmiany istotnej treści umowy, w przypadku zmiany przepisów prawa obowiązujących w dniu zawarcia umowy oraz zmiany wynikające z następstw zmian wytycznych dotyczących realizacji Programu Osłonowego lub innych wytycznych i zaleceń mających bezpośredni wpływ na realizację przedmiotu umowy, zmiana ta przeprowadzona może być jedynie w zakresie polegającym na dostosowaniu umowy</w:t>
      </w:r>
    </w:p>
    <w:p>
      <w:pPr>
        <w:pStyle w:val="LOnormal"/>
        <w:numPr>
          <w:ilvl w:val="0"/>
          <w:numId w:val="15"/>
        </w:numPr>
        <w:spacing w:lineRule="auto" w:line="276"/>
        <w:rPr>
          <w:rFonts w:ascii="Calibri" w:hAnsi="Calibri"/>
        </w:rPr>
      </w:pPr>
      <w:r>
        <w:rPr>
          <w:rFonts w:eastAsia="Arial" w:cs="Arial" w:ascii="Calibri" w:hAnsi="Calibri"/>
          <w:sz w:val="24"/>
          <w:szCs w:val="24"/>
        </w:rPr>
        <w:t>zmiana leży w interesie Zamawiającego.</w:t>
      </w:r>
    </w:p>
    <w:p>
      <w:pPr>
        <w:pStyle w:val="LOnormal"/>
        <w:numPr>
          <w:ilvl w:val="0"/>
          <w:numId w:val="1"/>
        </w:numPr>
        <w:spacing w:lineRule="auto" w:line="276"/>
        <w:ind w:left="360" w:hanging="76"/>
        <w:rPr>
          <w:rFonts w:ascii="Calibri" w:hAnsi="Calibri"/>
        </w:rPr>
      </w:pPr>
      <w:r>
        <w:rPr>
          <w:rFonts w:eastAsia="Arial" w:cs="Arial" w:ascii="Calibri" w:hAnsi="Calibri"/>
          <w:b/>
          <w:sz w:val="24"/>
          <w:szCs w:val="24"/>
        </w:rPr>
        <w:t>Odrzucenie oferty</w:t>
      </w:r>
    </w:p>
    <w:p>
      <w:pPr>
        <w:pStyle w:val="LOnormal"/>
        <w:spacing w:lineRule="auto" w:line="276"/>
        <w:rPr>
          <w:rFonts w:ascii="Calibri" w:hAnsi="Calibri" w:eastAsia="Arial" w:cs="Arial"/>
          <w:b/>
          <w:b/>
          <w:sz w:val="24"/>
          <w:szCs w:val="24"/>
        </w:rPr>
      </w:pPr>
      <w:r>
        <w:rPr>
          <w:rFonts w:eastAsia="Arial" w:cs="Arial" w:ascii="Calibri" w:hAnsi="Calibri"/>
          <w:b/>
          <w:sz w:val="24"/>
          <w:szCs w:val="24"/>
        </w:rPr>
      </w:r>
    </w:p>
    <w:p>
      <w:pPr>
        <w:pStyle w:val="LOnormal"/>
        <w:spacing w:lineRule="auto" w:line="276"/>
        <w:rPr>
          <w:rFonts w:ascii="Calibri" w:hAnsi="Calibri"/>
        </w:rPr>
      </w:pPr>
      <w:r>
        <w:rPr>
          <w:rFonts w:eastAsia="Arial" w:cs="Arial" w:ascii="Calibri" w:hAnsi="Calibri"/>
          <w:sz w:val="24"/>
          <w:szCs w:val="24"/>
        </w:rPr>
        <w:t>Zamawiający odrzuci ofertę, która:</w:t>
      </w:r>
    </w:p>
    <w:p>
      <w:pPr>
        <w:pStyle w:val="LOnormal"/>
        <w:numPr>
          <w:ilvl w:val="0"/>
          <w:numId w:val="2"/>
        </w:numPr>
        <w:spacing w:lineRule="auto" w:line="276"/>
        <w:ind w:left="426" w:hanging="360"/>
        <w:rPr>
          <w:rFonts w:ascii="Calibri" w:hAnsi="Calibri"/>
        </w:rPr>
      </w:pPr>
      <w:r>
        <w:rPr>
          <w:rFonts w:eastAsia="Arial" w:cs="Arial" w:ascii="Calibri" w:hAnsi="Calibri"/>
          <w:sz w:val="24"/>
          <w:szCs w:val="24"/>
        </w:rPr>
        <w:t>została złożona przez wykonawcę wykluczonego z udziału w postępowaniu o udzielenie zamówienia,</w:t>
      </w:r>
    </w:p>
    <w:p>
      <w:pPr>
        <w:pStyle w:val="LOnormal"/>
        <w:numPr>
          <w:ilvl w:val="0"/>
          <w:numId w:val="2"/>
        </w:numPr>
        <w:spacing w:lineRule="auto" w:line="276"/>
        <w:ind w:left="426" w:hanging="360"/>
        <w:rPr>
          <w:rFonts w:ascii="Calibri" w:hAnsi="Calibri"/>
        </w:rPr>
      </w:pPr>
      <w:r>
        <w:rPr>
          <w:rFonts w:eastAsia="Arial" w:cs="Arial" w:ascii="Calibri" w:hAnsi="Calibri"/>
          <w:sz w:val="24"/>
          <w:szCs w:val="24"/>
        </w:rPr>
        <w:t>jej złożenie stanowi czyn nieuczciwej konkurencji w rozumieniu przepisów o zwalczaniu nieuczciwej konkurencji,</w:t>
      </w:r>
    </w:p>
    <w:p>
      <w:pPr>
        <w:pStyle w:val="LOnormal"/>
        <w:numPr>
          <w:ilvl w:val="0"/>
          <w:numId w:val="2"/>
        </w:numPr>
        <w:spacing w:lineRule="auto" w:line="276"/>
        <w:ind w:left="426" w:hanging="360"/>
        <w:rPr>
          <w:rFonts w:ascii="Calibri" w:hAnsi="Calibri"/>
        </w:rPr>
      </w:pPr>
      <w:r>
        <w:rPr>
          <w:rFonts w:eastAsia="Arial" w:cs="Arial" w:ascii="Calibri" w:hAnsi="Calibri"/>
          <w:sz w:val="24"/>
          <w:szCs w:val="24"/>
        </w:rPr>
        <w:t>jest nieważna na podstawie odrębnych przepisów,</w:t>
      </w:r>
    </w:p>
    <w:p>
      <w:pPr>
        <w:pStyle w:val="LOnormal"/>
        <w:numPr>
          <w:ilvl w:val="0"/>
          <w:numId w:val="2"/>
        </w:numPr>
        <w:spacing w:lineRule="auto" w:line="276"/>
        <w:ind w:left="426" w:hanging="360"/>
        <w:rPr>
          <w:rFonts w:ascii="Calibri" w:hAnsi="Calibri"/>
        </w:rPr>
      </w:pPr>
      <w:r>
        <w:rPr>
          <w:rFonts w:eastAsia="Arial" w:cs="Arial" w:ascii="Calibri" w:hAnsi="Calibri"/>
          <w:sz w:val="24"/>
          <w:szCs w:val="24"/>
        </w:rPr>
        <w:t>została złożona po terminie,</w:t>
      </w:r>
    </w:p>
    <w:p>
      <w:pPr>
        <w:pStyle w:val="LOnormal"/>
        <w:numPr>
          <w:ilvl w:val="0"/>
          <w:numId w:val="2"/>
        </w:numPr>
        <w:spacing w:lineRule="auto" w:line="276"/>
        <w:ind w:left="426" w:hanging="360"/>
        <w:rPr>
          <w:rFonts w:ascii="Calibri" w:hAnsi="Calibri"/>
        </w:rPr>
      </w:pPr>
      <w:r>
        <w:rPr>
          <w:rFonts w:eastAsia="Arial" w:cs="Arial" w:ascii="Calibri" w:hAnsi="Calibri"/>
          <w:sz w:val="24"/>
          <w:szCs w:val="24"/>
        </w:rPr>
        <w:t>jej treść nie odpowiada treści zapytania ofertowego.</w:t>
      </w:r>
    </w:p>
    <w:p>
      <w:pPr>
        <w:pStyle w:val="LOnormal"/>
        <w:spacing w:lineRule="auto" w:line="276"/>
        <w:rPr>
          <w:rFonts w:ascii="Calibri" w:hAnsi="Calibri" w:eastAsia="Arial" w:cs="Arial"/>
          <w:sz w:val="24"/>
          <w:szCs w:val="24"/>
        </w:rPr>
      </w:pPr>
      <w:r>
        <w:rPr>
          <w:rFonts w:eastAsia="Arial" w:cs="Arial" w:ascii="Calibri" w:hAnsi="Calibri"/>
          <w:sz w:val="24"/>
          <w:szCs w:val="24"/>
        </w:rPr>
      </w:r>
    </w:p>
    <w:p>
      <w:pPr>
        <w:pStyle w:val="LOnormal"/>
        <w:spacing w:lineRule="auto" w:line="276"/>
        <w:rPr>
          <w:rFonts w:ascii="Calibri" w:hAnsi="Calibri"/>
        </w:rPr>
      </w:pPr>
      <w:r>
        <w:rPr>
          <w:rFonts w:eastAsia="Arial" w:cs="Arial" w:ascii="Calibri" w:hAnsi="Calibri"/>
          <w:sz w:val="24"/>
          <w:szCs w:val="24"/>
        </w:rPr>
        <w:t>W toku postępowania Zamawiający może wezwać wykonawcę do uzupełnienia                            lub wyjaśnienia treści oferty.</w:t>
      </w:r>
    </w:p>
    <w:p>
      <w:pPr>
        <w:pStyle w:val="LOnormal"/>
        <w:spacing w:lineRule="auto" w:line="276"/>
        <w:rPr>
          <w:rFonts w:ascii="Calibri" w:hAnsi="Calibri" w:eastAsia="Arial" w:cs="Arial"/>
          <w:sz w:val="24"/>
          <w:szCs w:val="24"/>
        </w:rPr>
      </w:pPr>
      <w:r>
        <w:rPr>
          <w:rFonts w:eastAsia="Arial" w:cs="Arial" w:ascii="Calibri" w:hAnsi="Calibri"/>
          <w:sz w:val="24"/>
          <w:szCs w:val="24"/>
        </w:rPr>
      </w:r>
    </w:p>
    <w:p>
      <w:pPr>
        <w:pStyle w:val="LOnormal"/>
        <w:numPr>
          <w:ilvl w:val="0"/>
          <w:numId w:val="1"/>
        </w:numPr>
        <w:spacing w:lineRule="auto" w:line="276"/>
        <w:ind w:left="360" w:hanging="76"/>
        <w:rPr>
          <w:rFonts w:ascii="Calibri" w:hAnsi="Calibri"/>
        </w:rPr>
      </w:pPr>
      <w:r>
        <w:rPr>
          <w:rFonts w:eastAsia="Arial" w:cs="Arial" w:ascii="Calibri" w:hAnsi="Calibri"/>
          <w:b/>
          <w:sz w:val="24"/>
          <w:szCs w:val="24"/>
        </w:rPr>
        <w:t>Opis kryteriów, którymi Zamawiający będzie się kierował przy wyborze oferty wraz z podaniem znaczenia tych kryteriów i sposobu oceny ofert:</w:t>
      </w:r>
    </w:p>
    <w:p>
      <w:pPr>
        <w:pStyle w:val="LOnormal"/>
        <w:spacing w:lineRule="auto" w:line="276"/>
        <w:rPr>
          <w:rFonts w:ascii="Calibri" w:hAnsi="Calibri" w:eastAsia="Arial" w:cs="Arial"/>
          <w:b/>
          <w:b/>
          <w:sz w:val="24"/>
          <w:szCs w:val="24"/>
        </w:rPr>
      </w:pPr>
      <w:r>
        <w:rPr>
          <w:rFonts w:eastAsia="Arial" w:cs="Arial" w:ascii="Calibri" w:hAnsi="Calibri"/>
          <w:b/>
          <w:sz w:val="24"/>
          <w:szCs w:val="24"/>
        </w:rPr>
      </w:r>
    </w:p>
    <w:p>
      <w:pPr>
        <w:pStyle w:val="LOnormal"/>
        <w:spacing w:lineRule="auto" w:line="276"/>
        <w:rPr>
          <w:rFonts w:ascii="Calibri" w:hAnsi="Calibri"/>
        </w:rPr>
      </w:pPr>
      <w:r>
        <w:rPr>
          <w:rFonts w:eastAsia="Arial" w:cs="Arial" w:ascii="Calibri" w:hAnsi="Calibri"/>
          <w:sz w:val="24"/>
          <w:szCs w:val="24"/>
        </w:rPr>
        <w:t>O wyborze najkorzystniejszej oferty, decydować będą kryteria:</w:t>
      </w:r>
    </w:p>
    <w:p>
      <w:pPr>
        <w:pStyle w:val="LOnormal"/>
        <w:spacing w:lineRule="auto" w:line="276"/>
        <w:rPr>
          <w:rFonts w:ascii="Calibri" w:hAnsi="Calibri" w:eastAsia="Arial" w:cs="Arial"/>
          <w:sz w:val="24"/>
          <w:szCs w:val="24"/>
        </w:rPr>
      </w:pPr>
      <w:r>
        <w:rPr>
          <w:rFonts w:eastAsia="Arial" w:cs="Arial" w:ascii="Calibri" w:hAnsi="Calibri"/>
          <w:sz w:val="24"/>
          <w:szCs w:val="24"/>
        </w:rPr>
      </w:r>
    </w:p>
    <w:p>
      <w:pPr>
        <w:pStyle w:val="LOnormal"/>
        <w:spacing w:lineRule="auto" w:line="276"/>
        <w:rPr>
          <w:rFonts w:ascii="Calibri" w:hAnsi="Calibri"/>
        </w:rPr>
      </w:pPr>
      <w:r>
        <w:rPr>
          <w:rFonts w:eastAsia="Arial" w:cs="Arial" w:ascii="Calibri" w:hAnsi="Calibri"/>
          <w:b/>
          <w:sz w:val="24"/>
          <w:szCs w:val="24"/>
        </w:rPr>
        <w:t>1. Cena brutto</w:t>
      </w:r>
      <w:r>
        <w:rPr>
          <w:rFonts w:eastAsia="Arial" w:cs="Arial" w:ascii="Calibri" w:hAnsi="Calibri"/>
          <w:sz w:val="24"/>
          <w:szCs w:val="24"/>
        </w:rPr>
        <w:t xml:space="preserve"> – 100 pkt. </w:t>
      </w:r>
    </w:p>
    <w:p>
      <w:pPr>
        <w:pStyle w:val="LOnormal"/>
        <w:spacing w:lineRule="auto" w:line="276"/>
        <w:rPr>
          <w:rFonts w:ascii="Calibri" w:hAnsi="Calibri"/>
        </w:rPr>
      </w:pPr>
      <w:r>
        <w:rPr>
          <w:rFonts w:eastAsia="Arial" w:cs="Arial" w:ascii="Calibri" w:hAnsi="Calibri"/>
          <w:sz w:val="24"/>
          <w:szCs w:val="24"/>
        </w:rPr>
        <w:t xml:space="preserve">Przez cenę brutto rozumie się cenę (z podatkiem VAT), a w przypadku osób fizycznych nieprowadzących działalności gospodarczej koszt całkowity ponoszony przez Zamawiającego z tytułu realizacji usługi zawierający również wszelkie należności z tytułu podatków i składek ubezpieczenia społecznego i zdrowotnego zarówno po stronie Zamawiającego, </w:t>
        <w:br/>
        <w:t>jak i Wykonawcy - tzw. „brutto-brutto”.</w:t>
      </w:r>
    </w:p>
    <w:p>
      <w:pPr>
        <w:pStyle w:val="LOnormal"/>
        <w:spacing w:lineRule="auto" w:line="276"/>
        <w:rPr>
          <w:rFonts w:ascii="Calibri" w:hAnsi="Calibri"/>
        </w:rPr>
      </w:pPr>
      <w:r>
        <w:rPr>
          <w:rFonts w:eastAsia="Arial" w:cs="Arial" w:ascii="Calibri" w:hAnsi="Calibri"/>
          <w:sz w:val="24"/>
          <w:szCs w:val="24"/>
        </w:rPr>
        <w:t>W ramach kryterium „Cena brutto” Zamawiający przyzna punkty według następującego wzoru:</w:t>
      </w:r>
    </w:p>
    <w:p>
      <w:pPr>
        <w:pStyle w:val="LOnormal"/>
        <w:spacing w:lineRule="auto" w:line="276"/>
        <w:rPr>
          <w:rFonts w:ascii="Calibri" w:hAnsi="Calibri" w:eastAsia="Arial" w:cs="Arial"/>
          <w:sz w:val="24"/>
          <w:szCs w:val="24"/>
        </w:rPr>
      </w:pPr>
      <w:r>
        <w:rPr>
          <w:rFonts w:eastAsia="Arial" w:cs="Arial" w:ascii="Calibri" w:hAnsi="Calibri"/>
          <w:sz w:val="24"/>
          <w:szCs w:val="24"/>
        </w:rPr>
      </w:r>
    </w:p>
    <w:p>
      <w:pPr>
        <w:pStyle w:val="LOnormal"/>
        <w:spacing w:lineRule="auto" w:line="276"/>
        <w:rPr>
          <w:rFonts w:ascii="Calibri" w:hAnsi="Calibri"/>
        </w:rPr>
      </w:pPr>
      <w:r>
        <w:rPr>
          <w:rFonts w:eastAsia="Arial" w:cs="Arial" w:ascii="Calibri" w:hAnsi="Calibri"/>
          <w:sz w:val="24"/>
          <w:szCs w:val="24"/>
        </w:rPr>
        <w:tab/>
        <w:t>Cmin</w:t>
      </w:r>
    </w:p>
    <w:p>
      <w:pPr>
        <w:pStyle w:val="LOnormal"/>
        <w:spacing w:lineRule="auto" w:line="276"/>
        <w:rPr>
          <w:rFonts w:ascii="Calibri" w:hAnsi="Calibri"/>
        </w:rPr>
      </w:pPr>
      <w:r>
        <w:rPr>
          <w:rFonts w:eastAsia="Arial" w:cs="Arial" w:ascii="Calibri" w:hAnsi="Calibri"/>
          <w:sz w:val="24"/>
          <w:szCs w:val="24"/>
        </w:rPr>
        <w:t>Pc = -------------- x  100 pkt.</w:t>
      </w:r>
    </w:p>
    <w:p>
      <w:pPr>
        <w:pStyle w:val="LOnormal"/>
        <w:spacing w:lineRule="auto" w:line="276"/>
        <w:rPr>
          <w:rFonts w:ascii="Calibri" w:hAnsi="Calibri"/>
        </w:rPr>
      </w:pPr>
      <w:r>
        <w:rPr>
          <w:rFonts w:eastAsia="Arial" w:cs="Arial" w:ascii="Calibri" w:hAnsi="Calibri"/>
          <w:sz w:val="24"/>
          <w:szCs w:val="24"/>
        </w:rPr>
        <w:tab/>
        <w:t>Cn</w:t>
      </w:r>
    </w:p>
    <w:p>
      <w:pPr>
        <w:pStyle w:val="LOnormal"/>
        <w:spacing w:lineRule="auto" w:line="276"/>
        <w:rPr>
          <w:rFonts w:ascii="Arial" w:hAnsi="Arial" w:eastAsia="Arial" w:cs="Arial"/>
          <w:sz w:val="24"/>
          <w:szCs w:val="24"/>
        </w:rPr>
      </w:pPr>
      <w:r>
        <w:rPr>
          <w:rFonts w:eastAsia="Arial" w:cs="Arial" w:ascii="Arial" w:hAnsi="Arial"/>
          <w:sz w:val="24"/>
          <w:szCs w:val="24"/>
        </w:rPr>
      </w:r>
    </w:p>
    <w:p>
      <w:pPr>
        <w:pStyle w:val="LOnormal"/>
        <w:spacing w:lineRule="auto" w:line="276"/>
        <w:rPr>
          <w:rFonts w:ascii="Arial" w:hAnsi="Arial" w:eastAsia="Arial" w:cs="Arial"/>
          <w:sz w:val="24"/>
          <w:szCs w:val="24"/>
        </w:rPr>
      </w:pPr>
      <w:r>
        <w:rPr>
          <w:rFonts w:eastAsia="Arial" w:cs="Arial" w:ascii="Arial" w:hAnsi="Arial"/>
          <w:sz w:val="24"/>
          <w:szCs w:val="24"/>
        </w:rPr>
      </w:r>
    </w:p>
    <w:p>
      <w:pPr>
        <w:pStyle w:val="LOnormal"/>
        <w:spacing w:lineRule="auto" w:line="276"/>
        <w:rPr>
          <w:rFonts w:ascii="Calibri" w:hAnsi="Calibri"/>
        </w:rPr>
      </w:pPr>
      <w:r>
        <w:rPr>
          <w:rFonts w:eastAsia="Arial" w:cs="Arial" w:ascii="Calibri" w:hAnsi="Calibri"/>
          <w:sz w:val="24"/>
          <w:szCs w:val="24"/>
        </w:rPr>
        <w:t>gdzie:</w:t>
      </w:r>
    </w:p>
    <w:p>
      <w:pPr>
        <w:pStyle w:val="LOnormal"/>
        <w:spacing w:lineRule="auto" w:line="276"/>
        <w:rPr>
          <w:rFonts w:ascii="Calibri" w:hAnsi="Calibri"/>
        </w:rPr>
      </w:pPr>
      <w:r>
        <w:rPr>
          <w:rFonts w:eastAsia="Arial" w:cs="Arial" w:ascii="Calibri" w:hAnsi="Calibri"/>
          <w:sz w:val="24"/>
          <w:szCs w:val="24"/>
        </w:rPr>
        <w:t>Pc - punkty uzyskane przez Wykonawcę w kryterium „Cena brutto”;</w:t>
      </w:r>
    </w:p>
    <w:p>
      <w:pPr>
        <w:pStyle w:val="LOnormal"/>
        <w:spacing w:lineRule="auto" w:line="276"/>
        <w:rPr>
          <w:rFonts w:ascii="Calibri" w:hAnsi="Calibri"/>
        </w:rPr>
      </w:pPr>
      <w:r>
        <w:rPr>
          <w:rFonts w:eastAsia="Arial" w:cs="Arial" w:ascii="Calibri" w:hAnsi="Calibri"/>
          <w:sz w:val="24"/>
          <w:szCs w:val="24"/>
        </w:rPr>
        <w:t>Cmin - najniższa cena brutto za wykonanie zadania spośród złożonych ofert;</w:t>
      </w:r>
    </w:p>
    <w:p>
      <w:pPr>
        <w:pStyle w:val="LOnormal"/>
        <w:spacing w:lineRule="auto" w:line="276"/>
        <w:rPr>
          <w:rFonts w:ascii="Calibri" w:hAnsi="Calibri"/>
        </w:rPr>
      </w:pPr>
      <w:r>
        <w:rPr>
          <w:rFonts w:eastAsia="Arial" w:cs="Arial" w:ascii="Calibri" w:hAnsi="Calibri"/>
          <w:sz w:val="24"/>
          <w:szCs w:val="24"/>
        </w:rPr>
        <w:t>Cn - cena brutto za wykonanie zadania zaproponowana przez Wykonawcę, którego oferta jest badana.</w:t>
      </w:r>
    </w:p>
    <w:p>
      <w:pPr>
        <w:pStyle w:val="LOnormal"/>
        <w:spacing w:lineRule="auto" w:line="276"/>
        <w:rPr>
          <w:rFonts w:ascii="Calibri" w:hAnsi="Calibri"/>
        </w:rPr>
      </w:pPr>
      <w:r>
        <w:rPr>
          <w:rFonts w:eastAsia="Arial" w:cs="Arial" w:ascii="Calibri" w:hAnsi="Calibri"/>
          <w:sz w:val="24"/>
          <w:szCs w:val="24"/>
        </w:rPr>
        <w:t xml:space="preserve">Liczba przyznanych punktów będzie zaokrąglana do dwóch miejsc po przecinku. </w:t>
      </w:r>
    </w:p>
    <w:p>
      <w:pPr>
        <w:pStyle w:val="LOnormal"/>
        <w:spacing w:lineRule="auto" w:line="276"/>
        <w:rPr>
          <w:rFonts w:ascii="Calibri" w:hAnsi="Calibri"/>
        </w:rPr>
      </w:pPr>
      <w:r>
        <w:rPr>
          <w:rFonts w:eastAsia="Arial" w:cs="Arial" w:ascii="Calibri" w:hAnsi="Calibri"/>
          <w:sz w:val="24"/>
          <w:szCs w:val="24"/>
        </w:rPr>
        <w:t xml:space="preserve">Zamawiający za najkorzystniejszą uzna ofertę, która nie podlega odrzuceniu oraz uzyska największą liczbę punktów. </w:t>
      </w:r>
    </w:p>
    <w:p>
      <w:pPr>
        <w:pStyle w:val="LOnormal"/>
        <w:spacing w:lineRule="auto" w:line="276"/>
        <w:rPr>
          <w:rFonts w:ascii="Arial" w:hAnsi="Arial" w:eastAsia="Arial" w:cs="Arial"/>
          <w:sz w:val="24"/>
          <w:szCs w:val="24"/>
        </w:rPr>
      </w:pPr>
      <w:r>
        <w:rPr>
          <w:rFonts w:eastAsia="Arial" w:cs="Arial" w:ascii="Calibri" w:hAnsi="Calibri"/>
          <w:sz w:val="24"/>
          <w:szCs w:val="24"/>
        </w:rPr>
        <w:t>Jeżeli w postępowaniu nie będzie można dokonać wyboru oferty najkorzystniejszej ze względu na najniższą cenę, Zamawiający wezwie tych wykonawców, do złożenia w terminie</w:t>
      </w:r>
      <w:r>
        <w:rPr>
          <w:rFonts w:eastAsia="Arial" w:cs="Arial" w:ascii="Arial" w:hAnsi="Arial"/>
          <w:sz w:val="24"/>
          <w:szCs w:val="24"/>
        </w:rPr>
        <w:t xml:space="preserve"> </w:t>
      </w:r>
      <w:r>
        <w:rPr>
          <w:rFonts w:eastAsia="Arial" w:cs="Arial" w:ascii="Calibri" w:hAnsi="Calibri"/>
          <w:sz w:val="24"/>
          <w:szCs w:val="24"/>
        </w:rPr>
        <w:t xml:space="preserve">określonym przez Zamawiającego ofert dodatkowych. Wykonawcy, składając oferty dodatkowe, nie mogą zaoferować cen wyższych niż zaoferowane w złożonych ofertach. Złożenie oferty dodatkowej zawierającej cenę wyższą niż zaoferowana w złożonej ofercie będzie skutkowało wykluczeniem wykonawcy </w:t>
        <w:br/>
        <w:t>z postępowania.</w:t>
      </w:r>
    </w:p>
    <w:p>
      <w:pPr>
        <w:pStyle w:val="LOnormal"/>
        <w:spacing w:lineRule="auto" w:line="276"/>
        <w:rPr>
          <w:rFonts w:ascii="Calibri" w:hAnsi="Calibri" w:eastAsia="Arial" w:cs="Arial"/>
          <w:b/>
          <w:b/>
          <w:sz w:val="24"/>
          <w:szCs w:val="24"/>
        </w:rPr>
      </w:pPr>
      <w:r>
        <w:rPr>
          <w:rFonts w:eastAsia="Arial" w:cs="Arial" w:ascii="Calibri" w:hAnsi="Calibri"/>
          <w:b/>
          <w:sz w:val="24"/>
          <w:szCs w:val="24"/>
        </w:rPr>
      </w:r>
    </w:p>
    <w:p>
      <w:pPr>
        <w:pStyle w:val="LOnormal"/>
        <w:spacing w:lineRule="auto" w:line="276"/>
        <w:rPr>
          <w:rFonts w:ascii="Arial" w:hAnsi="Arial" w:eastAsia="Arial" w:cs="Arial"/>
          <w:b/>
          <w:b/>
          <w:sz w:val="24"/>
          <w:szCs w:val="24"/>
        </w:rPr>
      </w:pPr>
      <w:r>
        <w:rPr>
          <w:rFonts w:eastAsia="Arial" w:cs="Arial" w:ascii="Arial" w:hAnsi="Arial"/>
          <w:b/>
          <w:sz w:val="24"/>
          <w:szCs w:val="24"/>
        </w:rPr>
      </w:r>
    </w:p>
    <w:p>
      <w:pPr>
        <w:pStyle w:val="LOnormal"/>
        <w:numPr>
          <w:ilvl w:val="0"/>
          <w:numId w:val="1"/>
        </w:numPr>
        <w:spacing w:lineRule="auto" w:line="276"/>
        <w:ind w:firstLine="66"/>
        <w:rPr>
          <w:rFonts w:ascii="Arial" w:hAnsi="Arial" w:eastAsia="Arial" w:cs="Arial"/>
          <w:b/>
          <w:b/>
          <w:sz w:val="24"/>
          <w:szCs w:val="24"/>
        </w:rPr>
      </w:pPr>
      <w:r>
        <w:rPr>
          <w:rFonts w:eastAsia="Arial" w:cs="Arial" w:ascii="Arial" w:hAnsi="Arial"/>
          <w:b/>
          <w:sz w:val="24"/>
          <w:szCs w:val="24"/>
        </w:rPr>
        <w:t xml:space="preserve">Miejsce oraz termin składania i otwarcia ofert </w:t>
      </w:r>
    </w:p>
    <w:p>
      <w:pPr>
        <w:pStyle w:val="LOnormal"/>
        <w:spacing w:lineRule="auto" w:line="276"/>
        <w:ind w:left="360" w:hanging="0"/>
        <w:rPr>
          <w:rFonts w:ascii="Arial" w:hAnsi="Arial" w:eastAsia="Arial" w:cs="Arial"/>
          <w:sz w:val="24"/>
          <w:szCs w:val="24"/>
        </w:rPr>
      </w:pPr>
      <w:r>
        <w:rPr>
          <w:rFonts w:eastAsia="Arial" w:cs="Arial" w:ascii="Arial" w:hAnsi="Arial"/>
          <w:sz w:val="24"/>
          <w:szCs w:val="24"/>
        </w:rPr>
      </w:r>
    </w:p>
    <w:p>
      <w:pPr>
        <w:pStyle w:val="LOnormal"/>
        <w:spacing w:lineRule="auto" w:line="276"/>
        <w:rPr/>
      </w:pPr>
      <w:r>
        <w:rPr>
          <w:rFonts w:eastAsia="Arial" w:cs="Arial" w:ascii="Calibri" w:hAnsi="Calibri"/>
          <w:sz w:val="24"/>
          <w:szCs w:val="24"/>
        </w:rPr>
        <w:t xml:space="preserve">Oferty należy składać na załączonym wzorze w terminie do 07.10.2025 do godziny 15:00 na adres e-mail: </w:t>
      </w:r>
      <w:hyperlink r:id="rId3">
        <w:r>
          <w:rPr>
            <w:rStyle w:val="Czeinternetowe"/>
            <w:rFonts w:eastAsia="Arial" w:cs="Arial" w:ascii="Calibri" w:hAnsi="Calibri"/>
            <w:color w:val="1155CC"/>
            <w:sz w:val="24"/>
            <w:szCs w:val="24"/>
            <w:u w:val="single"/>
          </w:rPr>
          <w:t>mgops@proszowice.pl</w:t>
        </w:r>
      </w:hyperlink>
      <w:r>
        <w:rPr>
          <w:rFonts w:eastAsia="Arial" w:cs="Arial" w:ascii="Calibri" w:hAnsi="Calibri"/>
          <w:color w:val="1155CC"/>
          <w:sz w:val="24"/>
          <w:szCs w:val="24"/>
          <w:u w:val="single"/>
        </w:rPr>
        <w:t xml:space="preserve"> </w:t>
      </w:r>
      <w:r>
        <w:rPr>
          <w:rFonts w:eastAsia="Arial" w:cs="Arial" w:ascii="Calibri" w:hAnsi="Calibri"/>
          <w:sz w:val="24"/>
          <w:szCs w:val="24"/>
        </w:rPr>
        <w:t xml:space="preserve">lub osobiście w siedzibie MGOPS tj. Miejsko - Gminny </w:t>
      </w:r>
      <w:r>
        <w:rPr>
          <w:rFonts w:eastAsia="Arial" w:cs="Arial" w:ascii="Calibri" w:hAnsi="Calibri"/>
          <w:color w:val="000000"/>
          <w:sz w:val="24"/>
          <w:szCs w:val="24"/>
        </w:rPr>
        <w:t xml:space="preserve">Ośrodek Pomocy Społecznej w Proszowicach, ul. 3 Maja 72, 32- 00 Proszowice </w:t>
      </w:r>
      <w:r>
        <w:rPr>
          <w:rFonts w:eastAsia="Arial" w:cs="Arial" w:ascii="Calibri" w:hAnsi="Calibri"/>
          <w:sz w:val="24"/>
          <w:szCs w:val="24"/>
        </w:rPr>
        <w:t>z dopiskiem: „Oferta: Kompleksowa organizacja i przeprowadzenie szkolenia wyjazdowego”.</w:t>
      </w:r>
    </w:p>
    <w:p>
      <w:pPr>
        <w:pStyle w:val="LOnormal"/>
        <w:spacing w:lineRule="auto" w:line="276"/>
        <w:rPr>
          <w:rFonts w:ascii="Calibri" w:hAnsi="Calibri"/>
        </w:rPr>
      </w:pPr>
      <w:r>
        <w:rPr>
          <w:rFonts w:eastAsia="Arial" w:cs="Arial" w:ascii="Calibri" w:hAnsi="Calibri"/>
          <w:sz w:val="24"/>
          <w:szCs w:val="24"/>
        </w:rPr>
        <w:t xml:space="preserve">Z upływem powyższego terminu oferta powinna fizycznie znaleźć się u Zamawiającego. Decydujące znaczenie dla oceny zachowania powyższego terminu ma data i godzina wpływu oferty do Zamawiającego, a nie data jej wysłania np. przesyłką pocztową czy kurierską. </w:t>
      </w:r>
    </w:p>
    <w:p>
      <w:pPr>
        <w:pStyle w:val="LOnormal"/>
        <w:spacing w:lineRule="auto" w:line="276"/>
        <w:rPr>
          <w:rFonts w:ascii="Calibri" w:hAnsi="Calibri" w:eastAsia="Arial" w:cs="Arial"/>
          <w:sz w:val="24"/>
          <w:szCs w:val="24"/>
        </w:rPr>
      </w:pPr>
      <w:r>
        <w:rPr>
          <w:rFonts w:eastAsia="Arial" w:cs="Arial" w:ascii="Calibri" w:hAnsi="Calibri"/>
          <w:sz w:val="24"/>
          <w:szCs w:val="24"/>
        </w:rPr>
      </w:r>
    </w:p>
    <w:p>
      <w:pPr>
        <w:pStyle w:val="LOnormal"/>
        <w:spacing w:lineRule="auto" w:line="276"/>
        <w:rPr>
          <w:rFonts w:ascii="Calibri" w:hAnsi="Calibri"/>
        </w:rPr>
      </w:pPr>
      <w:r>
        <w:rPr>
          <w:rFonts w:eastAsia="Arial" w:cs="Arial" w:ascii="Calibri" w:hAnsi="Calibri"/>
          <w:sz w:val="24"/>
          <w:szCs w:val="24"/>
        </w:rPr>
        <w:t>Złożone oferty zarówno podlegające ocenie jak i odrzucone lub złożone po terminie nie będą zwracane.</w:t>
      </w:r>
    </w:p>
    <w:p>
      <w:pPr>
        <w:pStyle w:val="LOnormal"/>
        <w:spacing w:lineRule="auto" w:line="276"/>
        <w:rPr>
          <w:rFonts w:ascii="Calibri" w:hAnsi="Calibri" w:eastAsia="Arial" w:cs="Arial"/>
          <w:sz w:val="24"/>
          <w:szCs w:val="24"/>
        </w:rPr>
      </w:pPr>
      <w:r>
        <w:rPr>
          <w:rFonts w:eastAsia="Arial" w:cs="Arial" w:ascii="Calibri" w:hAnsi="Calibri"/>
          <w:sz w:val="24"/>
          <w:szCs w:val="24"/>
        </w:rPr>
      </w:r>
    </w:p>
    <w:p>
      <w:pPr>
        <w:pStyle w:val="LOnormal"/>
        <w:spacing w:lineRule="auto" w:line="276"/>
        <w:rPr>
          <w:rFonts w:ascii="Calibri" w:hAnsi="Calibri"/>
        </w:rPr>
      </w:pPr>
      <w:r>
        <w:rPr>
          <w:rFonts w:eastAsia="Arial" w:cs="Arial" w:ascii="Calibri" w:hAnsi="Calibri"/>
          <w:sz w:val="24"/>
          <w:szCs w:val="24"/>
        </w:rPr>
        <w:t>Zamawiający nie przewiduje publicznego otwarcia ofert.</w:t>
      </w:r>
    </w:p>
    <w:p>
      <w:pPr>
        <w:pStyle w:val="LOnormal"/>
        <w:spacing w:lineRule="auto" w:line="276"/>
        <w:rPr>
          <w:rFonts w:ascii="Arial" w:hAnsi="Arial" w:eastAsia="Arial" w:cs="Arial"/>
          <w:sz w:val="24"/>
          <w:szCs w:val="24"/>
        </w:rPr>
      </w:pPr>
      <w:r>
        <w:rPr>
          <w:rFonts w:eastAsia="Arial" w:cs="Arial" w:ascii="Arial" w:hAnsi="Arial"/>
          <w:sz w:val="24"/>
          <w:szCs w:val="24"/>
        </w:rPr>
      </w:r>
    </w:p>
    <w:p>
      <w:pPr>
        <w:pStyle w:val="LOnormal"/>
        <w:spacing w:lineRule="auto" w:line="276"/>
        <w:rPr>
          <w:rFonts w:ascii="Calibri" w:hAnsi="Calibri"/>
        </w:rPr>
      </w:pPr>
      <w:r>
        <w:rPr>
          <w:rFonts w:eastAsia="Arial" w:cs="Arial" w:ascii="Calibri" w:hAnsi="Calibri"/>
          <w:sz w:val="24"/>
          <w:szCs w:val="24"/>
        </w:rPr>
        <w:t>Oferta musi być sporządzona na formularzu oferty stanowiącym załącznik nr 1 do niniejszego zapytania lub dokładnie wg tego formularza. Wykonawca jest zobowiązany do podania wszystkich informacji określonych na formularzu oferty (wypełnienia wszystkich pól formularza). Oferta wraz załącznikami musi być podpisana przez osobę (osoby) uprawnione do reprezentacji Wykonawcy. Do oferty należy dołączyć dokument (dokumenty) potwierdzający zasady reprezentacji oraz osoby uprawnione do reprezentacji Wykonawcy o ile nie wynikają one z ogólnie dostępnych źródeł (KRS, CEIDG).</w:t>
      </w:r>
    </w:p>
    <w:p>
      <w:pPr>
        <w:pStyle w:val="LOnormal"/>
        <w:spacing w:lineRule="auto" w:line="276"/>
        <w:rPr>
          <w:rFonts w:ascii="Arial" w:hAnsi="Arial" w:eastAsia="Arial" w:cs="Arial"/>
          <w:sz w:val="24"/>
          <w:szCs w:val="24"/>
        </w:rPr>
      </w:pPr>
      <w:r>
        <w:rPr>
          <w:rFonts w:eastAsia="Arial" w:cs="Arial" w:ascii="Arial" w:hAnsi="Arial"/>
          <w:sz w:val="24"/>
          <w:szCs w:val="24"/>
        </w:rPr>
      </w:r>
    </w:p>
    <w:p>
      <w:pPr>
        <w:pStyle w:val="LOnormal"/>
        <w:spacing w:lineRule="auto" w:line="276"/>
        <w:rPr>
          <w:rFonts w:ascii="Arial" w:hAnsi="Arial" w:eastAsia="Arial" w:cs="Arial"/>
          <w:sz w:val="24"/>
          <w:szCs w:val="24"/>
        </w:rPr>
      </w:pPr>
      <w:r>
        <w:rPr>
          <w:rFonts w:eastAsia="Arial" w:cs="Arial" w:ascii="Arial" w:hAnsi="Arial"/>
          <w:sz w:val="24"/>
          <w:szCs w:val="24"/>
        </w:rPr>
      </w:r>
    </w:p>
    <w:p>
      <w:pPr>
        <w:pStyle w:val="LOnormal"/>
        <w:spacing w:lineRule="auto" w:line="276"/>
        <w:rPr>
          <w:rFonts w:ascii="Arial" w:hAnsi="Arial" w:eastAsia="Arial" w:cs="Arial"/>
          <w:sz w:val="24"/>
          <w:szCs w:val="24"/>
        </w:rPr>
      </w:pPr>
      <w:r>
        <w:rPr>
          <w:rFonts w:eastAsia="Arial" w:cs="Arial" w:ascii="Arial" w:hAnsi="Arial"/>
          <w:sz w:val="24"/>
          <w:szCs w:val="24"/>
        </w:rPr>
      </w:r>
    </w:p>
    <w:p>
      <w:pPr>
        <w:pStyle w:val="LOnormal"/>
        <w:spacing w:lineRule="auto" w:line="276"/>
        <w:rPr>
          <w:rFonts w:ascii="Arial" w:hAnsi="Arial" w:eastAsia="Arial" w:cs="Arial"/>
          <w:sz w:val="24"/>
          <w:szCs w:val="24"/>
        </w:rPr>
      </w:pPr>
      <w:r>
        <w:rPr>
          <w:rFonts w:eastAsia="Arial" w:cs="Arial" w:ascii="Arial" w:hAnsi="Arial"/>
          <w:sz w:val="24"/>
          <w:szCs w:val="24"/>
        </w:rPr>
      </w:r>
    </w:p>
    <w:p>
      <w:pPr>
        <w:pStyle w:val="LOnormal"/>
        <w:spacing w:lineRule="auto" w:line="276"/>
        <w:rPr>
          <w:rFonts w:ascii="Arial" w:hAnsi="Arial" w:eastAsia="Arial" w:cs="Arial"/>
          <w:sz w:val="24"/>
          <w:szCs w:val="24"/>
        </w:rPr>
      </w:pPr>
      <w:r>
        <w:rPr>
          <w:rFonts w:eastAsia="Arial" w:cs="Arial" w:ascii="Arial" w:hAnsi="Arial"/>
          <w:sz w:val="24"/>
          <w:szCs w:val="24"/>
        </w:rPr>
      </w:r>
    </w:p>
    <w:p>
      <w:pPr>
        <w:pStyle w:val="LOnormal"/>
        <w:numPr>
          <w:ilvl w:val="0"/>
          <w:numId w:val="1"/>
        </w:numPr>
        <w:spacing w:lineRule="auto" w:line="276"/>
        <w:ind w:firstLine="66"/>
        <w:rPr>
          <w:rFonts w:ascii="Calibri" w:hAnsi="Calibri"/>
        </w:rPr>
      </w:pPr>
      <w:r>
        <w:rPr>
          <w:rFonts w:eastAsia="Arial" w:cs="Arial" w:ascii="Calibri" w:hAnsi="Calibri"/>
          <w:b/>
          <w:sz w:val="24"/>
          <w:szCs w:val="24"/>
        </w:rPr>
        <w:t xml:space="preserve">Dodatkowe warunki </w:t>
      </w:r>
    </w:p>
    <w:p>
      <w:pPr>
        <w:pStyle w:val="LOnormal"/>
        <w:spacing w:lineRule="auto" w:line="276"/>
        <w:rPr>
          <w:rFonts w:ascii="Calibri" w:hAnsi="Calibri" w:eastAsia="Arial" w:cs="Arial"/>
          <w:b/>
          <w:b/>
          <w:sz w:val="24"/>
          <w:szCs w:val="24"/>
        </w:rPr>
      </w:pPr>
      <w:r>
        <w:rPr>
          <w:rFonts w:eastAsia="Arial" w:cs="Arial" w:ascii="Calibri" w:hAnsi="Calibri"/>
          <w:b/>
          <w:sz w:val="24"/>
          <w:szCs w:val="24"/>
        </w:rPr>
      </w:r>
    </w:p>
    <w:p>
      <w:pPr>
        <w:pStyle w:val="LOnormal"/>
        <w:numPr>
          <w:ilvl w:val="0"/>
          <w:numId w:val="4"/>
        </w:numPr>
        <w:spacing w:lineRule="auto" w:line="276"/>
        <w:ind w:left="284" w:hanging="357"/>
        <w:rPr>
          <w:rFonts w:ascii="Calibri" w:hAnsi="Calibri"/>
        </w:rPr>
      </w:pPr>
      <w:r>
        <w:rPr>
          <w:rFonts w:eastAsia="Arial" w:cs="Arial" w:ascii="Calibri" w:hAnsi="Calibri"/>
          <w:sz w:val="24"/>
          <w:szCs w:val="24"/>
        </w:rPr>
        <w:t>Zamawiający zastrzega sobie prawo do unieważnienia postępowania na każdym etapie bez podawania przyczyny. W takim przypadku nie przysługują Oferentom żadne roszczenia wobec Zamawiającego.</w:t>
      </w:r>
    </w:p>
    <w:p>
      <w:pPr>
        <w:pStyle w:val="LOnormal"/>
        <w:numPr>
          <w:ilvl w:val="0"/>
          <w:numId w:val="4"/>
        </w:numPr>
        <w:spacing w:lineRule="auto" w:line="276"/>
        <w:ind w:left="284" w:hanging="357"/>
        <w:rPr>
          <w:rFonts w:ascii="Calibri" w:hAnsi="Calibri"/>
        </w:rPr>
      </w:pPr>
      <w:r>
        <w:rPr>
          <w:rFonts w:eastAsia="Arial" w:cs="Arial" w:ascii="Calibri" w:hAnsi="Calibri"/>
          <w:sz w:val="24"/>
          <w:szCs w:val="24"/>
        </w:rPr>
        <w:t>Decyzja Zamawiającego o odrzuceniu oferty jest decyzją ostateczną.</w:t>
      </w:r>
    </w:p>
    <w:p>
      <w:pPr>
        <w:pStyle w:val="LOnormal"/>
        <w:numPr>
          <w:ilvl w:val="0"/>
          <w:numId w:val="4"/>
        </w:numPr>
        <w:spacing w:lineRule="auto" w:line="276"/>
        <w:ind w:left="284" w:hanging="357"/>
        <w:rPr>
          <w:rFonts w:ascii="Calibri" w:hAnsi="Calibri"/>
        </w:rPr>
      </w:pPr>
      <w:r>
        <w:rPr>
          <w:rFonts w:eastAsia="Arial" w:cs="Arial" w:ascii="Calibri" w:hAnsi="Calibri"/>
          <w:sz w:val="24"/>
          <w:szCs w:val="24"/>
        </w:rPr>
        <w:t>Wykonawcy pozostają związani złożoną ofertą przez 30 dni, licząc od dnia, w którym upływa termin składania ofert.</w:t>
      </w:r>
    </w:p>
    <w:p>
      <w:pPr>
        <w:pStyle w:val="LOnormal"/>
        <w:numPr>
          <w:ilvl w:val="0"/>
          <w:numId w:val="4"/>
        </w:numPr>
        <w:spacing w:lineRule="auto" w:line="276"/>
        <w:ind w:left="284" w:hanging="357"/>
        <w:rPr>
          <w:rFonts w:ascii="Calibri" w:hAnsi="Calibri"/>
        </w:rPr>
      </w:pPr>
      <w:r>
        <w:rPr>
          <w:rFonts w:eastAsia="Arial" w:cs="Arial" w:ascii="Calibri" w:hAnsi="Calibri"/>
          <w:sz w:val="24"/>
          <w:szCs w:val="24"/>
        </w:rPr>
        <w:t>Zamawiający poprawi w ofercie oczywiste omyłki pisarskie, rachunkowe i inne polegające na niezgodności oferty z zapytaniem, niepowodujące istotnych zmian w treści oferty, niezwłocznie zawiadamiając o tym Oferenta, którego oferta została poprawiona.</w:t>
      </w:r>
    </w:p>
    <w:p>
      <w:pPr>
        <w:pStyle w:val="LOnormal"/>
        <w:numPr>
          <w:ilvl w:val="0"/>
          <w:numId w:val="4"/>
        </w:numPr>
        <w:spacing w:lineRule="auto" w:line="276"/>
        <w:ind w:left="284" w:hanging="357"/>
        <w:rPr>
          <w:rFonts w:ascii="Calibri" w:hAnsi="Calibri"/>
        </w:rPr>
      </w:pPr>
      <w:r>
        <w:rPr>
          <w:rFonts w:eastAsia="Arial" w:cs="Arial" w:ascii="Calibri" w:hAnsi="Calibri"/>
          <w:sz w:val="24"/>
          <w:szCs w:val="24"/>
        </w:rPr>
        <w:t>Zamawiający zastrzega sobie możliwość zmian warunków zamówienia na każdym etapie postępowania.</w:t>
      </w:r>
    </w:p>
    <w:p>
      <w:pPr>
        <w:pStyle w:val="LOnormal"/>
        <w:numPr>
          <w:ilvl w:val="0"/>
          <w:numId w:val="4"/>
        </w:numPr>
        <w:spacing w:lineRule="auto" w:line="276"/>
        <w:ind w:left="284" w:hanging="357"/>
        <w:rPr>
          <w:rFonts w:ascii="Calibri" w:hAnsi="Calibri"/>
        </w:rPr>
      </w:pPr>
      <w:r>
        <w:rPr>
          <w:rFonts w:eastAsia="Arial" w:cs="Arial" w:ascii="Calibri" w:hAnsi="Calibri"/>
          <w:sz w:val="24"/>
          <w:szCs w:val="24"/>
        </w:rPr>
        <w:t>W przypadku, gdy wybrany Wykonawca odstąpi od podpisania umowy z Zamawiającym, możliwe jest podpisanie przez Zamawiającego umowy z kolejnym Wykonawcą, który w postępowaniu uzyskał kolejną najwyższą liczbę punktów.</w:t>
      </w:r>
    </w:p>
    <w:p>
      <w:pPr>
        <w:pStyle w:val="LOnormal"/>
        <w:spacing w:lineRule="auto" w:line="276"/>
        <w:rPr>
          <w:rFonts w:ascii="Arial" w:hAnsi="Arial" w:eastAsia="Arial" w:cs="Arial"/>
          <w:sz w:val="24"/>
          <w:szCs w:val="24"/>
        </w:rPr>
      </w:pPr>
      <w:r>
        <w:rPr>
          <w:rFonts w:eastAsia="Arial" w:cs="Arial" w:ascii="Arial" w:hAnsi="Arial"/>
          <w:sz w:val="24"/>
          <w:szCs w:val="24"/>
        </w:rPr>
      </w:r>
    </w:p>
    <w:p>
      <w:pPr>
        <w:pStyle w:val="LOnormal"/>
        <w:numPr>
          <w:ilvl w:val="0"/>
          <w:numId w:val="1"/>
        </w:numPr>
        <w:spacing w:lineRule="auto" w:line="276"/>
        <w:ind w:left="360" w:hanging="76"/>
        <w:rPr>
          <w:rFonts w:ascii="Calibri" w:hAnsi="Calibri"/>
        </w:rPr>
      </w:pPr>
      <w:r>
        <w:rPr>
          <w:rFonts w:eastAsia="Arial" w:cs="Arial" w:ascii="Calibri" w:hAnsi="Calibri"/>
          <w:b/>
          <w:sz w:val="24"/>
          <w:szCs w:val="24"/>
        </w:rPr>
        <w:t>Unieważnienie postępowania</w:t>
      </w:r>
    </w:p>
    <w:p>
      <w:pPr>
        <w:pStyle w:val="LOnormal"/>
        <w:spacing w:lineRule="auto" w:line="276"/>
        <w:rPr>
          <w:rFonts w:ascii="Calibri" w:hAnsi="Calibri" w:eastAsia="Arial" w:cs="Arial"/>
          <w:b/>
          <w:b/>
          <w:sz w:val="24"/>
          <w:szCs w:val="24"/>
        </w:rPr>
      </w:pPr>
      <w:r>
        <w:rPr>
          <w:rFonts w:eastAsia="Arial" w:cs="Arial" w:ascii="Calibri" w:hAnsi="Calibri"/>
          <w:b/>
          <w:sz w:val="24"/>
          <w:szCs w:val="24"/>
        </w:rPr>
      </w:r>
    </w:p>
    <w:p>
      <w:pPr>
        <w:pStyle w:val="LOnormal"/>
        <w:spacing w:lineRule="auto" w:line="276"/>
        <w:rPr>
          <w:rFonts w:ascii="Calibri" w:hAnsi="Calibri"/>
        </w:rPr>
      </w:pPr>
      <w:r>
        <w:rPr>
          <w:rFonts w:eastAsia="Arial" w:cs="Arial" w:ascii="Calibri" w:hAnsi="Calibri"/>
          <w:sz w:val="24"/>
          <w:szCs w:val="24"/>
        </w:rPr>
        <w:t>Zamawiający zastrzega sobie prawo do unieważnienia postępowania w przypadku:</w:t>
      </w:r>
    </w:p>
    <w:p>
      <w:pPr>
        <w:pStyle w:val="LOnormal"/>
        <w:numPr>
          <w:ilvl w:val="0"/>
          <w:numId w:val="5"/>
        </w:numPr>
        <w:spacing w:lineRule="auto" w:line="276"/>
        <w:ind w:left="284" w:hanging="360"/>
        <w:rPr>
          <w:rFonts w:ascii="Calibri" w:hAnsi="Calibri"/>
        </w:rPr>
      </w:pPr>
      <w:r>
        <w:rPr>
          <w:rFonts w:eastAsia="Arial" w:cs="Arial" w:ascii="Calibri" w:hAnsi="Calibri"/>
          <w:sz w:val="24"/>
          <w:szCs w:val="24"/>
        </w:rPr>
        <w:t>jeżeli najkorzystniejsza oferta przekraczać będzie budżet ustalony przez zamawiającego na realizację zadania,</w:t>
      </w:r>
    </w:p>
    <w:p>
      <w:pPr>
        <w:pStyle w:val="LOnormal"/>
        <w:numPr>
          <w:ilvl w:val="0"/>
          <w:numId w:val="5"/>
        </w:numPr>
        <w:spacing w:lineRule="auto" w:line="276"/>
        <w:ind w:left="284" w:hanging="360"/>
        <w:rPr>
          <w:rFonts w:ascii="Calibri" w:hAnsi="Calibri"/>
        </w:rPr>
      </w:pPr>
      <w:r>
        <w:rPr>
          <w:rFonts w:eastAsia="Arial" w:cs="Arial" w:ascii="Calibri" w:hAnsi="Calibri"/>
          <w:sz w:val="24"/>
          <w:szCs w:val="24"/>
        </w:rPr>
        <w:t>w przypadku rozwiązania umowy o dofinansowanie przez, co skutkowałoby nieprzyznaniem środków dotacyjnych, które miały być przeznaczone na sfinansowanie zamówienia,</w:t>
      </w:r>
    </w:p>
    <w:p>
      <w:pPr>
        <w:pStyle w:val="LOnormal"/>
        <w:numPr>
          <w:ilvl w:val="0"/>
          <w:numId w:val="5"/>
        </w:numPr>
        <w:spacing w:lineRule="auto" w:line="276"/>
        <w:ind w:left="284" w:hanging="360"/>
        <w:rPr>
          <w:rFonts w:ascii="Calibri" w:hAnsi="Calibri"/>
        </w:rPr>
      </w:pPr>
      <w:r>
        <w:rPr>
          <w:rFonts w:eastAsia="Arial" w:cs="Arial" w:ascii="Calibri" w:hAnsi="Calibri"/>
          <w:sz w:val="24"/>
          <w:szCs w:val="24"/>
        </w:rPr>
        <w:t>wystąpiła istotna zmiana okoliczności powodująca, że prowadzenie postępowania lub wykonanie zamówienia nie leży w interesie publicznym, czego nie można było wcześniej przewidzieć,</w:t>
      </w:r>
    </w:p>
    <w:p>
      <w:pPr>
        <w:pStyle w:val="LOnormal"/>
        <w:numPr>
          <w:ilvl w:val="0"/>
          <w:numId w:val="5"/>
        </w:numPr>
        <w:spacing w:lineRule="auto" w:line="276"/>
        <w:ind w:left="284" w:hanging="360"/>
        <w:rPr>
          <w:rFonts w:ascii="Calibri" w:hAnsi="Calibri"/>
        </w:rPr>
      </w:pPr>
      <w:r>
        <w:rPr>
          <w:rFonts w:eastAsia="Arial" w:cs="Arial" w:ascii="Calibri" w:hAnsi="Calibri"/>
          <w:sz w:val="24"/>
          <w:szCs w:val="24"/>
        </w:rPr>
        <w:t>postępowanie obarczone jest niemożliwą do usunięcia wadą uniemożliwiającą zawarcie niepodlegającej unieważnieniu umowy w sprawie zamówienia publicznego,</w:t>
      </w:r>
    </w:p>
    <w:p>
      <w:pPr>
        <w:pStyle w:val="LOnormal"/>
        <w:spacing w:lineRule="auto" w:line="276"/>
        <w:rPr>
          <w:rFonts w:ascii="Calibri" w:hAnsi="Calibri" w:eastAsia="Arial" w:cs="Arial"/>
          <w:sz w:val="24"/>
          <w:szCs w:val="24"/>
        </w:rPr>
      </w:pPr>
      <w:r>
        <w:rPr>
          <w:rFonts w:eastAsia="Arial" w:cs="Arial" w:ascii="Calibri" w:hAnsi="Calibri"/>
          <w:sz w:val="24"/>
          <w:szCs w:val="24"/>
        </w:rPr>
      </w:r>
    </w:p>
    <w:p>
      <w:pPr>
        <w:pStyle w:val="LOnormal"/>
        <w:spacing w:lineRule="auto" w:line="276"/>
        <w:rPr>
          <w:rFonts w:ascii="Calibri" w:hAnsi="Calibri"/>
          <w:b/>
          <w:b/>
          <w:bCs/>
        </w:rPr>
      </w:pPr>
      <w:r>
        <w:rPr>
          <w:rFonts w:eastAsia="Arial" w:cs="Arial" w:ascii="Calibri" w:hAnsi="Calibri"/>
          <w:b/>
          <w:bCs/>
          <w:sz w:val="24"/>
          <w:szCs w:val="24"/>
        </w:rPr>
        <w:t>W przypadku unieważnienia postępowania zamawiający nie ponosi odpowiedzialności za koszty poniesione przez oferentów w związku z przygotowaniem i złożeniem ofert.</w:t>
      </w:r>
    </w:p>
    <w:p>
      <w:pPr>
        <w:pStyle w:val="LOnormal"/>
        <w:spacing w:lineRule="auto" w:line="276"/>
        <w:rPr>
          <w:rFonts w:ascii="Calibri" w:hAnsi="Calibri" w:eastAsia="Arial" w:cs="Arial"/>
          <w:b/>
          <w:b/>
          <w:bCs/>
          <w:sz w:val="24"/>
          <w:szCs w:val="24"/>
        </w:rPr>
      </w:pPr>
      <w:r>
        <w:rPr>
          <w:rFonts w:eastAsia="Arial" w:cs="Arial" w:ascii="Calibri" w:hAnsi="Calibri"/>
          <w:b/>
          <w:bCs/>
          <w:sz w:val="24"/>
          <w:szCs w:val="24"/>
        </w:rPr>
      </w:r>
    </w:p>
    <w:p>
      <w:pPr>
        <w:pStyle w:val="LOnormal"/>
        <w:spacing w:lineRule="auto" w:line="276"/>
        <w:rPr>
          <w:rFonts w:ascii="Calibri" w:hAnsi="Calibri"/>
          <w:b/>
          <w:b/>
          <w:bCs/>
        </w:rPr>
      </w:pPr>
      <w:r>
        <w:rPr>
          <w:rFonts w:eastAsia="Arial" w:cs="Arial" w:ascii="Calibri" w:hAnsi="Calibri"/>
          <w:b/>
          <w:bCs/>
          <w:sz w:val="24"/>
          <w:szCs w:val="24"/>
        </w:rPr>
        <w:t>Z tytułu odrzucenia ofert oferentom nie przysługuje żadne roszczenie wobec Zamawiającego.</w:t>
      </w:r>
    </w:p>
    <w:p>
      <w:pPr>
        <w:pStyle w:val="LOnormal"/>
        <w:spacing w:lineRule="auto" w:line="276"/>
        <w:rPr>
          <w:rFonts w:ascii="Calibri" w:hAnsi="Calibri" w:eastAsia="Arial" w:cs="Arial"/>
          <w:sz w:val="24"/>
          <w:szCs w:val="24"/>
        </w:rPr>
      </w:pPr>
      <w:r>
        <w:rPr>
          <w:rFonts w:eastAsia="Arial" w:cs="Arial" w:ascii="Calibri" w:hAnsi="Calibri"/>
          <w:sz w:val="24"/>
          <w:szCs w:val="24"/>
        </w:rPr>
      </w:r>
    </w:p>
    <w:p>
      <w:pPr>
        <w:pStyle w:val="LOnormal"/>
        <w:numPr>
          <w:ilvl w:val="0"/>
          <w:numId w:val="1"/>
        </w:numPr>
        <w:spacing w:lineRule="auto" w:line="276"/>
        <w:ind w:left="426" w:hanging="360"/>
        <w:rPr>
          <w:rFonts w:ascii="Calibri" w:hAnsi="Calibri"/>
        </w:rPr>
      </w:pPr>
      <w:r>
        <w:rPr>
          <w:rFonts w:eastAsia="Arial" w:cs="Arial" w:ascii="Calibri" w:hAnsi="Calibri"/>
          <w:b/>
          <w:sz w:val="24"/>
          <w:szCs w:val="24"/>
          <w:highlight w:val="white"/>
        </w:rPr>
        <w:t>Klauzula informacyjna z art. 13 RODO w związku z postępowaniem o udzielenie zamówienia publicznego.</w:t>
      </w:r>
    </w:p>
    <w:p>
      <w:pPr>
        <w:pStyle w:val="LOnormal"/>
        <w:spacing w:lineRule="auto" w:line="276"/>
        <w:rPr>
          <w:rFonts w:ascii="Arial" w:hAnsi="Arial" w:eastAsia="Arial" w:cs="Arial"/>
          <w:b/>
          <w:b/>
          <w:sz w:val="24"/>
          <w:szCs w:val="24"/>
          <w:highlight w:val="white"/>
        </w:rPr>
      </w:pPr>
      <w:r>
        <w:rPr>
          <w:rFonts w:eastAsia="Arial" w:cs="Arial" w:ascii="Arial" w:hAnsi="Arial"/>
          <w:b/>
          <w:sz w:val="24"/>
          <w:szCs w:val="24"/>
          <w:highlight w:val="white"/>
        </w:rPr>
      </w:r>
    </w:p>
    <w:p>
      <w:pPr>
        <w:pStyle w:val="LOnormal"/>
        <w:shd w:val="clear" w:fill="FFFFFF"/>
        <w:spacing w:lineRule="auto" w:line="276"/>
        <w:rPr>
          <w:rFonts w:ascii="Calibri" w:hAnsi="Calibri"/>
        </w:rPr>
      </w:pPr>
      <w:bookmarkStart w:id="1" w:name="_heading=h.jjgp8tkoez5y"/>
      <w:bookmarkEnd w:id="1"/>
      <w:r>
        <w:rPr>
          <w:rFonts w:eastAsia="Arial" w:cs="Arial" w:ascii="Calibri" w:hAnsi="Calibri"/>
          <w:sz w:val="24"/>
          <w:szCs w:val="24"/>
        </w:rPr>
        <w:t>Informujemy, zgodnie z wymogami Rozporządzenia Parlamentu Europejskiego i Rady (UE) 2016/679 z dnia 27 kwietnia 2016 r. </w:t>
      </w:r>
      <w:r>
        <w:rPr>
          <w:rFonts w:eastAsia="Arial" w:cs="Arial" w:ascii="Calibri" w:hAnsi="Calibri"/>
          <w:i/>
          <w:sz w:val="24"/>
          <w:szCs w:val="24"/>
        </w:rPr>
        <w:t>w sprawie ochrony osób fizycznych w związku z przetwarzaniem danych osobowych i w sprawie swobodnego przepływu takich danych oraz uchylenia dyrektywy 95/46/WE</w:t>
      </w:r>
      <w:r>
        <w:rPr>
          <w:rFonts w:eastAsia="Arial" w:cs="Arial" w:ascii="Calibri" w:hAnsi="Calibri"/>
          <w:sz w:val="24"/>
          <w:szCs w:val="24"/>
        </w:rPr>
        <w:t> (ogólne rozporządzenie o ochronie danych – RODO), że </w:t>
      </w:r>
      <w:r>
        <w:rPr>
          <w:rFonts w:eastAsia="Arial" w:cs="Arial" w:ascii="Calibri" w:hAnsi="Calibri"/>
          <w:b/>
          <w:sz w:val="24"/>
          <w:szCs w:val="24"/>
        </w:rPr>
        <w:t>przetwarzamy Państwa dane osobowe</w:t>
      </w:r>
      <w:r>
        <w:rPr>
          <w:rFonts w:eastAsia="Arial" w:cs="Arial" w:ascii="Calibri" w:hAnsi="Calibri"/>
          <w:sz w:val="24"/>
          <w:szCs w:val="24"/>
        </w:rPr>
        <w:t>.</w:t>
      </w:r>
    </w:p>
    <w:p>
      <w:pPr>
        <w:pStyle w:val="LOnormal"/>
        <w:numPr>
          <w:ilvl w:val="0"/>
          <w:numId w:val="7"/>
        </w:numPr>
        <w:shd w:val="clear" w:fill="FFFFFF"/>
        <w:spacing w:lineRule="auto" w:line="276"/>
        <w:ind w:left="426" w:hanging="360"/>
        <w:rPr>
          <w:rFonts w:ascii="Calibri" w:hAnsi="Calibri"/>
        </w:rPr>
      </w:pPr>
      <w:r>
        <w:rPr>
          <w:rFonts w:eastAsia="Arial" w:cs="Arial" w:ascii="Calibri" w:hAnsi="Calibri"/>
          <w:sz w:val="24"/>
          <w:szCs w:val="24"/>
        </w:rPr>
        <w:t xml:space="preserve">Administratorem Pani/Pana danych osobowych przetwarzanych w Miejsko - Gminnym Ośrodku Pomocy Społecznej w </w:t>
      </w:r>
      <w:r>
        <w:rPr>
          <w:rFonts w:eastAsia="Arial" w:cs="Arial" w:ascii="Calibri" w:hAnsi="Calibri"/>
          <w:b w:val="false"/>
          <w:sz w:val="24"/>
          <w:szCs w:val="24"/>
          <w:highlight w:val="white"/>
        </w:rPr>
        <w:t>Proszowicach</w:t>
      </w:r>
      <w:r>
        <w:rPr>
          <w:rFonts w:eastAsia="Arial" w:cs="Arial" w:ascii="Calibri" w:hAnsi="Calibri"/>
          <w:b/>
          <w:sz w:val="24"/>
          <w:szCs w:val="24"/>
          <w:highlight w:val="white"/>
        </w:rPr>
        <w:t xml:space="preserve"> </w:t>
      </w:r>
      <w:r>
        <w:rPr>
          <w:rFonts w:eastAsia="Arial" w:cs="Arial" w:ascii="Calibri" w:hAnsi="Calibri"/>
          <w:sz w:val="24"/>
          <w:szCs w:val="24"/>
        </w:rPr>
        <w:t>jest: Dyrektor Miejsko - Gminnego Ośrodka Pomocy Społecznej w Proszowicach, ul. 3 Maja 72, 32-100 Proszowice.  W przypadkach określonych przepisami prawa administratorami Państwa danych mogą być także inne podmioty, jak np. Minister Cyfryzacji, Minister Spraw Wewnętrznych i Administracji.</w:t>
      </w:r>
    </w:p>
    <w:p>
      <w:pPr>
        <w:pStyle w:val="LOnormal"/>
        <w:numPr>
          <w:ilvl w:val="0"/>
          <w:numId w:val="7"/>
        </w:numPr>
        <w:shd w:val="clear" w:fill="FFFFFF"/>
        <w:spacing w:lineRule="auto" w:line="276"/>
        <w:ind w:left="426" w:hanging="360"/>
        <w:rPr/>
      </w:pPr>
      <w:r>
        <w:rPr>
          <w:rFonts w:eastAsia="Arial" w:cs="Arial" w:ascii="Calibri" w:hAnsi="Calibri"/>
          <w:sz w:val="24"/>
          <w:szCs w:val="24"/>
        </w:rPr>
        <w:t xml:space="preserve">Jeśli ma Pani/Pan pytania dotyczące sposobu i zakresu przetwarzania Pani/Pana danych osobowych w zakresie działania MGOPS Proszowice, a także przysługujących Pani/Panu uprawnień, może się Pani/Pan skontaktować się z Inspektorem Ochrony Danych Osobowych w MGOPS Panem Damianem Król adres e-mail: </w:t>
      </w:r>
      <w:hyperlink r:id="rId4">
        <w:r>
          <w:rPr>
            <w:rStyle w:val="Czeinternetowe"/>
            <w:rFonts w:eastAsia="Arial" w:cs="Arial" w:ascii="Calibri" w:hAnsi="Calibri"/>
            <w:sz w:val="24"/>
            <w:szCs w:val="24"/>
          </w:rPr>
          <w:t>iodo@proszowice.pl</w:t>
        </w:r>
      </w:hyperlink>
      <w:r>
        <w:rPr>
          <w:rFonts w:eastAsia="Arial" w:cs="Arial" w:ascii="Calibri" w:hAnsi="Calibri"/>
          <w:sz w:val="24"/>
          <w:szCs w:val="24"/>
        </w:rPr>
        <w:t xml:space="preserve"> </w:t>
      </w:r>
    </w:p>
    <w:p>
      <w:pPr>
        <w:pStyle w:val="LOnormal"/>
        <w:numPr>
          <w:ilvl w:val="0"/>
          <w:numId w:val="7"/>
        </w:numPr>
        <w:shd w:val="clear" w:fill="FFFFFF"/>
        <w:spacing w:lineRule="auto" w:line="276"/>
        <w:ind w:left="375" w:hanging="360"/>
        <w:rPr>
          <w:rFonts w:ascii="Calibri" w:hAnsi="Calibri"/>
        </w:rPr>
      </w:pPr>
      <w:r>
        <w:rPr>
          <w:rFonts w:eastAsia="Arial" w:cs="Arial" w:ascii="Calibri" w:hAnsi="Calibri"/>
          <w:sz w:val="24"/>
          <w:szCs w:val="24"/>
        </w:rPr>
        <w:t>Państwa dane osobowe przetwarzamy w celu:</w:t>
      </w:r>
    </w:p>
    <w:p>
      <w:pPr>
        <w:pStyle w:val="LOnormal"/>
        <w:numPr>
          <w:ilvl w:val="1"/>
          <w:numId w:val="7"/>
        </w:numPr>
        <w:shd w:val="clear" w:fill="FFFFFF"/>
        <w:spacing w:lineRule="auto" w:line="276"/>
        <w:ind w:left="750" w:hanging="360"/>
        <w:rPr>
          <w:rFonts w:ascii="Calibri" w:hAnsi="Calibri"/>
        </w:rPr>
      </w:pPr>
      <w:r>
        <w:rPr>
          <w:rFonts w:eastAsia="Arial" w:cs="Arial" w:ascii="Calibri" w:hAnsi="Calibri"/>
          <w:sz w:val="24"/>
          <w:szCs w:val="24"/>
        </w:rPr>
        <w:t>wypełnienia obowiązków, jakie nakładają na nas przepisy prawa,</w:t>
      </w:r>
    </w:p>
    <w:p>
      <w:pPr>
        <w:pStyle w:val="LOnormal"/>
        <w:numPr>
          <w:ilvl w:val="1"/>
          <w:numId w:val="7"/>
        </w:numPr>
        <w:shd w:val="clear" w:fill="FFFFFF"/>
        <w:spacing w:lineRule="auto" w:line="276"/>
        <w:ind w:left="750" w:hanging="360"/>
        <w:rPr>
          <w:rFonts w:ascii="Calibri" w:hAnsi="Calibri"/>
        </w:rPr>
      </w:pPr>
      <w:r>
        <w:rPr>
          <w:rFonts w:eastAsia="Arial" w:cs="Arial" w:ascii="Calibri" w:hAnsi="Calibri"/>
          <w:sz w:val="24"/>
          <w:szCs w:val="24"/>
        </w:rPr>
        <w:t>zawierania i realizacji umów z Państwem</w:t>
      </w:r>
    </w:p>
    <w:p>
      <w:pPr>
        <w:pStyle w:val="LOnormal"/>
        <w:numPr>
          <w:ilvl w:val="1"/>
          <w:numId w:val="7"/>
        </w:numPr>
        <w:shd w:val="clear" w:fill="FFFFFF"/>
        <w:spacing w:lineRule="auto" w:line="276"/>
        <w:ind w:left="750" w:hanging="360"/>
        <w:rPr>
          <w:rFonts w:ascii="Calibri" w:hAnsi="Calibri"/>
        </w:rPr>
      </w:pPr>
      <w:r>
        <w:rPr>
          <w:rFonts w:eastAsia="Arial" w:cs="Arial" w:ascii="Calibri" w:hAnsi="Calibri"/>
          <w:sz w:val="24"/>
          <w:szCs w:val="24"/>
        </w:rPr>
        <w:t>wykonywania zadań realizowanych w interesie publicznym lub w ramach sprawowania władzy publicznej powierzonej administratorowi,</w:t>
      </w:r>
    </w:p>
    <w:p>
      <w:pPr>
        <w:pStyle w:val="LOnormal"/>
        <w:numPr>
          <w:ilvl w:val="1"/>
          <w:numId w:val="7"/>
        </w:numPr>
        <w:shd w:val="clear" w:fill="FFFFFF"/>
        <w:spacing w:lineRule="auto" w:line="276"/>
        <w:ind w:left="750" w:hanging="360"/>
        <w:rPr>
          <w:rFonts w:ascii="Calibri" w:hAnsi="Calibri"/>
        </w:rPr>
      </w:pPr>
      <w:r>
        <w:rPr>
          <w:rFonts w:eastAsia="Arial" w:cs="Arial" w:ascii="Calibri" w:hAnsi="Calibri"/>
          <w:sz w:val="24"/>
          <w:szCs w:val="24"/>
        </w:rPr>
        <w:t>w innych celach, jeżeli wyrazili Państwo dobrowolną i świadomą zgodę na takie przetwarzanie. W każdym momencie mogą Państwo taką zgodę wycofać, jednak bez wpływu na zgodność z prawem przetwarzania, które podjęto przed wycofaniem zgody na przetwarzanie danych osobowych.</w:t>
      </w:r>
    </w:p>
    <w:p>
      <w:pPr>
        <w:pStyle w:val="LOnormal"/>
        <w:numPr>
          <w:ilvl w:val="0"/>
          <w:numId w:val="7"/>
        </w:numPr>
        <w:shd w:val="clear" w:fill="FFFFFF"/>
        <w:spacing w:lineRule="auto" w:line="276"/>
        <w:ind w:left="375" w:hanging="360"/>
        <w:rPr>
          <w:rFonts w:ascii="Calibri" w:hAnsi="Calibri"/>
        </w:rPr>
      </w:pPr>
      <w:r>
        <w:rPr>
          <w:rFonts w:eastAsia="Arial" w:cs="Arial" w:ascii="Calibri" w:hAnsi="Calibri"/>
          <w:sz w:val="24"/>
          <w:szCs w:val="24"/>
        </w:rPr>
        <w:t>Zakres danych osobowych, jakie przetwarzamy, zależy od konkretnego celu, w jakim dane zostały od Państwa zebrane, np. od rodzaju postępowania, realizowanej umowy.</w:t>
      </w:r>
    </w:p>
    <w:p>
      <w:pPr>
        <w:pStyle w:val="LOnormal"/>
        <w:numPr>
          <w:ilvl w:val="0"/>
          <w:numId w:val="7"/>
        </w:numPr>
        <w:shd w:val="clear" w:fill="FFFFFF"/>
        <w:spacing w:lineRule="auto" w:line="276"/>
        <w:ind w:left="375" w:hanging="360"/>
        <w:rPr>
          <w:rFonts w:ascii="Calibri" w:hAnsi="Calibri"/>
        </w:rPr>
      </w:pPr>
      <w:r>
        <w:rPr>
          <w:rFonts w:eastAsia="Arial" w:cs="Arial" w:ascii="Calibri" w:hAnsi="Calibri"/>
          <w:sz w:val="24"/>
          <w:szCs w:val="24"/>
        </w:rPr>
        <w:t>Podanie danych osobowych jest niezbędne, gdy jest wymogiem ustawowym. Podanie danych osobowych jest także niezbędne do zawarcia umowy, np. o dostarczanie wody.</w:t>
      </w:r>
    </w:p>
    <w:p>
      <w:pPr>
        <w:pStyle w:val="LOnormal"/>
        <w:numPr>
          <w:ilvl w:val="0"/>
          <w:numId w:val="7"/>
        </w:numPr>
        <w:shd w:val="clear" w:fill="FFFFFF"/>
        <w:spacing w:lineRule="auto" w:line="276"/>
        <w:ind w:left="375" w:hanging="360"/>
        <w:rPr>
          <w:rFonts w:ascii="Calibri" w:hAnsi="Calibri"/>
        </w:rPr>
      </w:pPr>
      <w:r>
        <w:rPr>
          <w:rFonts w:eastAsia="Arial" w:cs="Arial" w:ascii="Calibri" w:hAnsi="Calibri"/>
          <w:sz w:val="24"/>
          <w:szCs w:val="24"/>
        </w:rPr>
        <w:t>Państwa dane osobowe możemy także pozyskiwać/przekazywać od/do innych administratorów, jednak wyłącznie na podstawie przepisów prawa. Takimi administratorami są np. inne urzędy i organy publiczne, sądy, policja, prokuratura. Nie będziemy przekazywać Państwa danych do państwa trzeciego (poza obszar Europejskiego Obszaru Gospodarczego) lub do organizacji międzynarodowej.</w:t>
      </w:r>
    </w:p>
    <w:p>
      <w:pPr>
        <w:pStyle w:val="LOnormal"/>
        <w:numPr>
          <w:ilvl w:val="0"/>
          <w:numId w:val="7"/>
        </w:numPr>
        <w:shd w:val="clear" w:fill="FFFFFF"/>
        <w:spacing w:lineRule="auto" w:line="276"/>
        <w:ind w:left="375" w:hanging="360"/>
        <w:rPr>
          <w:rFonts w:ascii="Calibri" w:hAnsi="Calibri"/>
        </w:rPr>
      </w:pPr>
      <w:r>
        <w:rPr>
          <w:rFonts w:eastAsia="Arial" w:cs="Arial" w:ascii="Calibri" w:hAnsi="Calibri"/>
          <w:sz w:val="24"/>
          <w:szCs w:val="24"/>
        </w:rPr>
        <w:t>Państwa dane będą przechowywane przez okresy wskazane w przepisach prawa, w szczególności w instrukcji kancelaryjnej (</w:t>
      </w:r>
      <w:r>
        <w:rPr>
          <w:rFonts w:eastAsia="Arial" w:cs="Arial" w:ascii="Calibri" w:hAnsi="Calibri"/>
          <w:i/>
          <w:sz w:val="24"/>
          <w:szCs w:val="24"/>
        </w:rPr>
        <w:t>Rozporządzenie Prezesa Rady Ministrów z dnia 18 stycznia 2011 r. w sprawie instrukcji kancelaryjnej, jednolitych rzeczowych wykazów akt oraz instrukcji w sprawie organizacji i zakresu działania archiwów zakładowych, Dz. U. Nr 14, poz. 67</w:t>
      </w:r>
      <w:r>
        <w:rPr>
          <w:rFonts w:eastAsia="Arial" w:cs="Arial" w:ascii="Calibri" w:hAnsi="Calibri"/>
          <w:sz w:val="24"/>
          <w:szCs w:val="24"/>
        </w:rPr>
        <w:t>).</w:t>
      </w:r>
    </w:p>
    <w:p>
      <w:pPr>
        <w:pStyle w:val="LOnormal"/>
        <w:numPr>
          <w:ilvl w:val="0"/>
          <w:numId w:val="7"/>
        </w:numPr>
        <w:shd w:val="clear" w:fill="FFFFFF"/>
        <w:spacing w:lineRule="auto" w:line="276"/>
        <w:ind w:left="375" w:hanging="360"/>
        <w:rPr>
          <w:rFonts w:ascii="Arial" w:hAnsi="Arial" w:eastAsia="Arial" w:cs="Arial"/>
          <w:sz w:val="24"/>
          <w:szCs w:val="24"/>
        </w:rPr>
      </w:pPr>
      <w:r>
        <w:rPr>
          <w:rFonts w:eastAsia="Arial" w:cs="Arial" w:ascii="Calibri" w:hAnsi="Calibri"/>
          <w:sz w:val="24"/>
          <w:szCs w:val="24"/>
        </w:rPr>
        <w:t>Zgodnie z RODO mają Państwo prawo do żądania dostępu do swoich danych osobowych, ich sprostowania, usunięcia lub ograniczenia przetwarzania oraz prawo do wniesienia sprzeciwu wobec przetwarzania, a także prawo do przenoszenia danych, jednak część tych praw może być ograniczona przez</w:t>
      </w:r>
      <w:r>
        <w:rPr>
          <w:rFonts w:eastAsia="Arial" w:cs="Arial" w:ascii="Arial" w:hAnsi="Arial"/>
          <w:sz w:val="24"/>
          <w:szCs w:val="24"/>
        </w:rPr>
        <w:t xml:space="preserve"> </w:t>
      </w:r>
      <w:r>
        <w:rPr>
          <w:rFonts w:eastAsia="Arial" w:cs="Arial" w:ascii="Calibri" w:hAnsi="Calibri"/>
          <w:sz w:val="24"/>
          <w:szCs w:val="24"/>
        </w:rPr>
        <w:t>przepisy prawa.</w:t>
      </w:r>
    </w:p>
    <w:p>
      <w:pPr>
        <w:pStyle w:val="LOnormal"/>
        <w:numPr>
          <w:ilvl w:val="0"/>
          <w:numId w:val="7"/>
        </w:numPr>
        <w:shd w:val="clear" w:fill="FFFFFF"/>
        <w:spacing w:lineRule="auto" w:line="276"/>
        <w:ind w:left="375" w:hanging="360"/>
        <w:rPr>
          <w:rFonts w:ascii="Calibri" w:hAnsi="Calibri"/>
        </w:rPr>
      </w:pPr>
      <w:r>
        <w:rPr>
          <w:rFonts w:eastAsia="Arial" w:cs="Arial" w:ascii="Calibri" w:hAnsi="Calibri"/>
          <w:sz w:val="24"/>
          <w:szCs w:val="24"/>
        </w:rPr>
        <w:t>Mają Państwo prawo do wniesienia skargi do organu nadzoru, którym jest Prezes Urzędu Ochrony Danych Osobowych, ul. Stawki 2, 00-193 Warszawa.</w:t>
      </w:r>
    </w:p>
    <w:p>
      <w:pPr>
        <w:pStyle w:val="LOnormal"/>
        <w:numPr>
          <w:ilvl w:val="0"/>
          <w:numId w:val="7"/>
        </w:numPr>
        <w:shd w:val="clear" w:fill="FFFFFF"/>
        <w:spacing w:lineRule="auto" w:line="276"/>
        <w:ind w:left="375" w:hanging="360"/>
        <w:rPr>
          <w:rFonts w:ascii="Calibri" w:hAnsi="Calibri"/>
        </w:rPr>
      </w:pPr>
      <w:r>
        <w:rPr>
          <w:rFonts w:eastAsia="Arial" w:cs="Arial" w:ascii="Calibri" w:hAnsi="Calibri"/>
          <w:sz w:val="24"/>
          <w:szCs w:val="24"/>
        </w:rPr>
        <w:t>Państwa dane osobowe nie podlegają zautomatyzowanemu podejmowaniu decyzji, w tym profilowaniu.</w:t>
      </w:r>
    </w:p>
    <w:p>
      <w:pPr>
        <w:pStyle w:val="LOnormal"/>
        <w:spacing w:lineRule="auto" w:line="276"/>
        <w:ind w:right="3" w:hanging="0"/>
        <w:rPr>
          <w:rFonts w:ascii="Calibri" w:hAnsi="Calibri" w:eastAsia="Arial" w:cs="Arial"/>
          <w:i/>
          <w:i/>
          <w:sz w:val="24"/>
          <w:szCs w:val="24"/>
        </w:rPr>
      </w:pPr>
      <w:r>
        <w:rPr>
          <w:rFonts w:eastAsia="Arial" w:cs="Arial" w:ascii="Calibri" w:hAnsi="Calibri"/>
          <w:i/>
          <w:sz w:val="24"/>
          <w:szCs w:val="24"/>
        </w:rPr>
      </w:r>
    </w:p>
    <w:p>
      <w:pPr>
        <w:pStyle w:val="LOnormal"/>
        <w:spacing w:lineRule="auto" w:line="276"/>
        <w:ind w:right="3" w:hanging="0"/>
        <w:rPr>
          <w:rFonts w:ascii="Calibri" w:hAnsi="Calibri" w:eastAsia="Arial" w:cs="Arial"/>
          <w:i/>
          <w:i/>
          <w:sz w:val="24"/>
          <w:szCs w:val="24"/>
        </w:rPr>
      </w:pPr>
      <w:r>
        <w:rPr>
          <w:rFonts w:eastAsia="Arial" w:cs="Arial" w:ascii="Calibri" w:hAnsi="Calibri"/>
          <w:i/>
          <w:sz w:val="24"/>
          <w:szCs w:val="24"/>
        </w:rPr>
      </w:r>
    </w:p>
    <w:p>
      <w:pPr>
        <w:pStyle w:val="LOnormal"/>
        <w:numPr>
          <w:ilvl w:val="0"/>
          <w:numId w:val="1"/>
        </w:numPr>
        <w:spacing w:lineRule="auto" w:line="276"/>
        <w:ind w:left="709" w:hanging="360"/>
        <w:rPr>
          <w:rFonts w:ascii="Calibri" w:hAnsi="Calibri"/>
        </w:rPr>
      </w:pPr>
      <w:r>
        <w:rPr>
          <w:rFonts w:eastAsia="Arial" w:cs="Arial" w:ascii="Calibri" w:hAnsi="Calibri"/>
          <w:b/>
          <w:sz w:val="24"/>
          <w:szCs w:val="24"/>
          <w:highlight w:val="white"/>
        </w:rPr>
        <w:t>Dodatkowe informacje</w:t>
      </w:r>
    </w:p>
    <w:p>
      <w:pPr>
        <w:pStyle w:val="LOnormal"/>
        <w:spacing w:lineRule="auto" w:line="276"/>
        <w:rPr>
          <w:rFonts w:ascii="Arial" w:hAnsi="Arial" w:eastAsia="Arial" w:cs="Arial"/>
          <w:b/>
          <w:b/>
          <w:sz w:val="24"/>
          <w:szCs w:val="24"/>
          <w:highlight w:val="white"/>
        </w:rPr>
      </w:pPr>
      <w:r>
        <w:rPr>
          <w:rFonts w:eastAsia="Arial" w:cs="Arial" w:ascii="Arial" w:hAnsi="Arial"/>
          <w:b/>
          <w:sz w:val="24"/>
          <w:szCs w:val="24"/>
          <w:highlight w:val="white"/>
        </w:rPr>
      </w:r>
    </w:p>
    <w:p>
      <w:pPr>
        <w:pStyle w:val="LOnormal"/>
        <w:spacing w:lineRule="auto" w:line="276"/>
        <w:rPr/>
      </w:pPr>
      <w:r>
        <w:rPr>
          <w:rFonts w:eastAsia="Arial" w:cs="Arial" w:ascii="Calibri" w:hAnsi="Calibri"/>
          <w:sz w:val="24"/>
          <w:szCs w:val="24"/>
          <w:highlight w:val="white"/>
        </w:rPr>
        <w:t>Dodatkowych informacji udziela Edyta Psica</w:t>
      </w:r>
      <w:r>
        <w:rPr>
          <w:rFonts w:eastAsia="Arial" w:cs="Arial" w:ascii="Calibri" w:hAnsi="Calibri"/>
          <w:sz w:val="24"/>
          <w:szCs w:val="24"/>
        </w:rPr>
        <w:t xml:space="preserve"> </w:t>
      </w:r>
      <w:r>
        <w:rPr>
          <w:rFonts w:eastAsia="Arial" w:cs="Arial" w:ascii="Calibri" w:hAnsi="Calibri"/>
          <w:sz w:val="24"/>
          <w:szCs w:val="24"/>
          <w:highlight w:val="white"/>
        </w:rPr>
        <w:t>pod numerem telefonu 12 386 22 12</w:t>
      </w:r>
      <w:r>
        <w:rPr>
          <w:rFonts w:eastAsia="Arial" w:cs="Arial" w:ascii="Calibri" w:hAnsi="Calibri"/>
          <w:sz w:val="24"/>
          <w:szCs w:val="24"/>
        </w:rPr>
        <w:t xml:space="preserve"> </w:t>
      </w:r>
      <w:r>
        <w:rPr>
          <w:rFonts w:eastAsia="Arial" w:cs="Arial" w:ascii="Calibri" w:hAnsi="Calibri"/>
          <w:sz w:val="24"/>
          <w:szCs w:val="24"/>
          <w:highlight w:val="white"/>
        </w:rPr>
        <w:t xml:space="preserve">oraz adresem email:  </w:t>
      </w:r>
      <w:hyperlink r:id="rId5">
        <w:r>
          <w:rPr>
            <w:rStyle w:val="ListLabel77"/>
            <w:rFonts w:eastAsia="Arial" w:cs="Arial" w:ascii="Calibri" w:hAnsi="Calibri"/>
            <w:color w:val="1155CC"/>
            <w:sz w:val="24"/>
            <w:szCs w:val="24"/>
            <w:highlight w:val="white"/>
            <w:u w:val="single"/>
          </w:rPr>
          <w:t>d</w:t>
        </w:r>
      </w:hyperlink>
      <w:r>
        <w:rPr>
          <w:rFonts w:eastAsia="Arial" w:cs="Arial" w:ascii="Calibri" w:hAnsi="Calibri"/>
          <w:color w:val="1155CC"/>
          <w:sz w:val="24"/>
          <w:szCs w:val="24"/>
          <w:highlight w:val="white"/>
          <w:u w:val="single"/>
        </w:rPr>
        <w:t>yrektor@mgops.proszowice.pl</w:t>
      </w:r>
      <w:r>
        <w:rPr>
          <w:rFonts w:eastAsia="Arial" w:cs="Arial" w:ascii="Calibri" w:hAnsi="Calibri"/>
          <w:sz w:val="24"/>
          <w:szCs w:val="24"/>
        </w:rPr>
        <w:t xml:space="preserve"> </w:t>
      </w:r>
    </w:p>
    <w:p>
      <w:pPr>
        <w:pStyle w:val="LOnormal"/>
        <w:spacing w:lineRule="auto" w:line="276"/>
        <w:rPr>
          <w:rFonts w:ascii="Calibri" w:hAnsi="Calibri" w:eastAsia="Arial" w:cs="Arial"/>
          <w:sz w:val="24"/>
          <w:szCs w:val="24"/>
          <w:highlight w:val="white"/>
        </w:rPr>
      </w:pPr>
      <w:r>
        <w:rPr>
          <w:rFonts w:eastAsia="Arial" w:cs="Arial" w:ascii="Calibri" w:hAnsi="Calibri"/>
          <w:sz w:val="24"/>
          <w:szCs w:val="24"/>
          <w:highlight w:val="white"/>
        </w:rPr>
      </w:r>
    </w:p>
    <w:p>
      <w:pPr>
        <w:pStyle w:val="LOnormal"/>
        <w:widowControl/>
        <w:numPr>
          <w:ilvl w:val="0"/>
          <w:numId w:val="1"/>
        </w:numPr>
        <w:suppressAutoHyphens w:val="true"/>
        <w:bidi w:val="0"/>
        <w:spacing w:lineRule="auto" w:line="276" w:before="0" w:after="0"/>
        <w:ind w:left="0" w:right="0" w:hanging="0"/>
        <w:jc w:val="left"/>
        <w:rPr>
          <w:rFonts w:ascii="Calibri" w:hAnsi="Calibri"/>
        </w:rPr>
      </w:pPr>
      <w:r>
        <w:rPr>
          <w:rFonts w:eastAsia="Arial" w:cs="Arial" w:ascii="Calibri" w:hAnsi="Calibri"/>
          <w:b/>
          <w:sz w:val="24"/>
          <w:szCs w:val="24"/>
          <w:highlight w:val="white"/>
        </w:rPr>
        <w:t xml:space="preserve">Załączniki </w:t>
      </w:r>
    </w:p>
    <w:p>
      <w:pPr>
        <w:pStyle w:val="LOnormal"/>
        <w:spacing w:lineRule="auto" w:line="276"/>
        <w:rPr>
          <w:rFonts w:ascii="Calibri" w:hAnsi="Calibri" w:eastAsia="Arial" w:cs="Arial"/>
          <w:b/>
          <w:b/>
          <w:sz w:val="24"/>
          <w:szCs w:val="24"/>
          <w:highlight w:val="white"/>
        </w:rPr>
      </w:pPr>
      <w:r>
        <w:rPr>
          <w:rFonts w:eastAsia="Arial" w:cs="Arial" w:ascii="Calibri" w:hAnsi="Calibri"/>
          <w:b/>
          <w:sz w:val="24"/>
          <w:szCs w:val="24"/>
          <w:highlight w:val="white"/>
        </w:rPr>
      </w:r>
    </w:p>
    <w:p>
      <w:pPr>
        <w:pStyle w:val="LOnormal"/>
        <w:numPr>
          <w:ilvl w:val="0"/>
          <w:numId w:val="6"/>
        </w:numPr>
        <w:spacing w:lineRule="auto" w:line="276"/>
        <w:ind w:left="284" w:hanging="284"/>
        <w:rPr>
          <w:rFonts w:ascii="Calibri" w:hAnsi="Calibri"/>
        </w:rPr>
      </w:pPr>
      <w:r>
        <w:rPr>
          <w:rFonts w:eastAsia="Arial" w:cs="Arial" w:ascii="Calibri" w:hAnsi="Calibri"/>
          <w:sz w:val="24"/>
          <w:szCs w:val="24"/>
        </w:rPr>
        <w:t>Wzór formularza ofertowego</w:t>
      </w:r>
    </w:p>
    <w:p>
      <w:pPr>
        <w:pStyle w:val="LOnormal"/>
        <w:numPr>
          <w:ilvl w:val="0"/>
          <w:numId w:val="6"/>
        </w:numPr>
        <w:spacing w:lineRule="auto" w:line="276"/>
        <w:ind w:left="284" w:hanging="284"/>
        <w:rPr>
          <w:rFonts w:ascii="Calibri" w:hAnsi="Calibri"/>
        </w:rPr>
      </w:pPr>
      <w:r>
        <w:rPr>
          <w:rFonts w:eastAsia="Arial" w:cs="Arial" w:ascii="Calibri" w:hAnsi="Calibri"/>
          <w:sz w:val="24"/>
          <w:szCs w:val="24"/>
        </w:rPr>
        <w:t>Oświadczenia Wykonawcy</w:t>
      </w:r>
    </w:p>
    <w:p>
      <w:pPr>
        <w:pStyle w:val="LOnormal"/>
        <w:numPr>
          <w:ilvl w:val="0"/>
          <w:numId w:val="6"/>
        </w:numPr>
        <w:spacing w:lineRule="auto" w:line="276"/>
        <w:ind w:left="284" w:hanging="284"/>
        <w:rPr/>
      </w:pPr>
      <w:r>
        <w:rPr>
          <w:rFonts w:eastAsia="Arial" w:cs="Arial" w:ascii="Calibri" w:hAnsi="Calibri"/>
          <w:sz w:val="24"/>
          <w:szCs w:val="24"/>
        </w:rPr>
        <w:t>Oświadczenia RODO</w:t>
      </w:r>
    </w:p>
    <w:sectPr>
      <w:headerReference w:type="default" r:id="rId6"/>
      <w:type w:val="nextPage"/>
      <w:pgSz w:w="11906" w:h="16838"/>
      <w:pgMar w:left="1417" w:right="1417" w:header="708" w:top="1417" w:footer="0" w:bottom="993" w:gutter="0"/>
      <w:pgNumType w:start="1"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OpenSymbol">
    <w:altName w:val="Arial Unicode MS"/>
    <w:charset w:val="ee"/>
    <w:family w:val="roman"/>
    <w:pitch w:val="variable"/>
  </w:font>
  <w:font w:name="Calibri">
    <w:charset w:val="ee"/>
    <w:family w:val="roman"/>
    <w:pitch w:val="variable"/>
  </w:font>
  <w:font w:name="Arial">
    <w:charset w:val="ee"/>
    <w:family w:val="roman"/>
    <w:pitch w:val="variable"/>
  </w:font>
  <w:font w:name="Liberation Sans">
    <w:altName w:val="Arial"/>
    <w:charset w:val="ee"/>
    <w:family w:val="roman"/>
    <w:pitch w:val="variable"/>
  </w:font>
  <w:font w:name="Georgia">
    <w:charset w:val="ee"/>
    <w:family w:val="roman"/>
    <w:pitch w:val="variable"/>
  </w:font>
  <w:font w:name="OpenSymbol">
    <w:altName w:val="Arial Unicode MS"/>
    <w:charset w:val="01"/>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tabs>
        <w:tab w:val="center" w:pos="4536" w:leader="none"/>
        <w:tab w:val="right" w:pos="9072" w:leader="none"/>
      </w:tabs>
      <w:rPr>
        <w:color w:val="000000"/>
      </w:rPr>
    </w:pPr>
    <w:r>
      <w:rPr>
        <w:color w:val="00000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upperRoman"/>
      <w:lvlText w:val="%1."/>
      <w:lvlJc w:val="right"/>
      <w:pPr>
        <w:ind w:left="360" w:hanging="360"/>
      </w:p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decimal"/>
      <w:lvlText w:val="%1."/>
      <w:lvlJc w:val="left"/>
      <w:pPr>
        <w:ind w:left="360" w:hanging="360"/>
      </w:pPr>
      <w:rPr>
        <w:sz w:val="24"/>
        <w:b w:val="false"/>
        <w:rFonts w:ascii="Calibri" w:hAnsi="Calibri"/>
      </w:rPr>
    </w:lvl>
    <w:lvl w:ilvl="1">
      <w:start w:val="4"/>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4">
    <w:lvl w:ilvl="0">
      <w:start w:val="1"/>
      <w:numFmt w:val="decimal"/>
      <w:lvlText w:val="%1."/>
      <w:lvlJc w:val="left"/>
      <w:pPr>
        <w:ind w:left="720" w:hanging="360"/>
      </w:pPr>
      <w:rPr>
        <w:sz w:val="22"/>
        <w:szCs w:val="22"/>
        <w:rFonts w:ascii="Calibri" w:hAnsi="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7">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9">
    <w:lvl w:ilvl="0">
      <w:start w:val="1"/>
      <w:numFmt w:val="bullet"/>
      <w:lvlText w:val=""/>
      <w:lvlJc w:val="left"/>
      <w:pPr>
        <w:tabs>
          <w:tab w:val="num" w:pos="787"/>
        </w:tabs>
        <w:ind w:left="787" w:hanging="360"/>
      </w:pPr>
      <w:rPr>
        <w:rFonts w:ascii="Symbol" w:hAnsi="Symbol" w:cs="Symbol" w:hint="default"/>
        <w:sz w:val="24"/>
        <w:rFonts w:cs="Symbol"/>
      </w:rPr>
    </w:lvl>
    <w:lvl w:ilvl="1">
      <w:start w:val="1"/>
      <w:numFmt w:val="bullet"/>
      <w:lvlText w:val="◦"/>
      <w:lvlJc w:val="left"/>
      <w:pPr>
        <w:tabs>
          <w:tab w:val="num" w:pos="1147"/>
        </w:tabs>
        <w:ind w:left="1147" w:hanging="360"/>
      </w:pPr>
      <w:rPr>
        <w:rFonts w:ascii="OpenSymbol" w:hAnsi="OpenSymbol" w:cs="OpenSymbol" w:hint="default"/>
        <w:rFonts w:cs="OpenSymbol"/>
      </w:rPr>
    </w:lvl>
    <w:lvl w:ilvl="2">
      <w:start w:val="1"/>
      <w:numFmt w:val="bullet"/>
      <w:lvlText w:val="▪"/>
      <w:lvlJc w:val="left"/>
      <w:pPr>
        <w:tabs>
          <w:tab w:val="num" w:pos="1507"/>
        </w:tabs>
        <w:ind w:left="1507" w:hanging="360"/>
      </w:pPr>
      <w:rPr>
        <w:rFonts w:ascii="OpenSymbol" w:hAnsi="OpenSymbol" w:cs="OpenSymbol" w:hint="default"/>
        <w:rFonts w:cs="OpenSymbol"/>
      </w:rPr>
    </w:lvl>
    <w:lvl w:ilvl="3">
      <w:start w:val="1"/>
      <w:numFmt w:val="bullet"/>
      <w:lvlText w:val=""/>
      <w:lvlJc w:val="left"/>
      <w:pPr>
        <w:tabs>
          <w:tab w:val="num" w:pos="1867"/>
        </w:tabs>
        <w:ind w:left="1867" w:hanging="360"/>
      </w:pPr>
      <w:rPr>
        <w:rFonts w:ascii="Symbol" w:hAnsi="Symbol" w:cs="Symbol" w:hint="default"/>
        <w:rFonts w:cs="Symbol"/>
      </w:rPr>
    </w:lvl>
    <w:lvl w:ilvl="4">
      <w:start w:val="1"/>
      <w:numFmt w:val="bullet"/>
      <w:lvlText w:val="◦"/>
      <w:lvlJc w:val="left"/>
      <w:pPr>
        <w:tabs>
          <w:tab w:val="num" w:pos="2227"/>
        </w:tabs>
        <w:ind w:left="2227" w:hanging="360"/>
      </w:pPr>
      <w:rPr>
        <w:rFonts w:ascii="OpenSymbol" w:hAnsi="OpenSymbol" w:cs="OpenSymbol" w:hint="default"/>
        <w:rFonts w:cs="OpenSymbol"/>
      </w:rPr>
    </w:lvl>
    <w:lvl w:ilvl="5">
      <w:start w:val="1"/>
      <w:numFmt w:val="bullet"/>
      <w:lvlText w:val="▪"/>
      <w:lvlJc w:val="left"/>
      <w:pPr>
        <w:tabs>
          <w:tab w:val="num" w:pos="2587"/>
        </w:tabs>
        <w:ind w:left="2587" w:hanging="360"/>
      </w:pPr>
      <w:rPr>
        <w:rFonts w:ascii="OpenSymbol" w:hAnsi="OpenSymbol" w:cs="OpenSymbol" w:hint="default"/>
        <w:rFonts w:cs="OpenSymbol"/>
      </w:rPr>
    </w:lvl>
    <w:lvl w:ilvl="6">
      <w:start w:val="1"/>
      <w:numFmt w:val="bullet"/>
      <w:lvlText w:val=""/>
      <w:lvlJc w:val="left"/>
      <w:pPr>
        <w:tabs>
          <w:tab w:val="num" w:pos="2947"/>
        </w:tabs>
        <w:ind w:left="2947" w:hanging="360"/>
      </w:pPr>
      <w:rPr>
        <w:rFonts w:ascii="Symbol" w:hAnsi="Symbol" w:cs="Symbol" w:hint="default"/>
        <w:rFonts w:cs="Symbol"/>
      </w:rPr>
    </w:lvl>
    <w:lvl w:ilvl="7">
      <w:start w:val="1"/>
      <w:numFmt w:val="bullet"/>
      <w:lvlText w:val="◦"/>
      <w:lvlJc w:val="left"/>
      <w:pPr>
        <w:tabs>
          <w:tab w:val="num" w:pos="3307"/>
        </w:tabs>
        <w:ind w:left="3307" w:hanging="360"/>
      </w:pPr>
      <w:rPr>
        <w:rFonts w:ascii="OpenSymbol" w:hAnsi="OpenSymbol" w:cs="OpenSymbol" w:hint="default"/>
        <w:rFonts w:cs="OpenSymbol"/>
      </w:rPr>
    </w:lvl>
    <w:lvl w:ilvl="8">
      <w:start w:val="1"/>
      <w:numFmt w:val="bullet"/>
      <w:lvlText w:val="▪"/>
      <w:lvlJc w:val="left"/>
      <w:pPr>
        <w:tabs>
          <w:tab w:val="num" w:pos="3667"/>
        </w:tabs>
        <w:ind w:left="3667" w:hanging="360"/>
      </w:pPr>
      <w:rPr>
        <w:rFonts w:ascii="OpenSymbol" w:hAnsi="OpenSymbol" w:cs="OpenSymbol" w:hint="default"/>
        <w:rFonts w:cs="OpenSymbol"/>
      </w:rPr>
    </w:lvl>
  </w:abstractNum>
  <w:abstractNum w:abstractNumId="10">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1">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2">
    <w:lvl w:ilvl="0">
      <w:start w:val="1"/>
      <w:numFmt w:val="bullet"/>
      <w:lvlText w:val=""/>
      <w:lvlJc w:val="left"/>
      <w:pPr>
        <w:tabs>
          <w:tab w:val="num" w:pos="426"/>
        </w:tabs>
        <w:ind w:left="426" w:hanging="360"/>
      </w:pPr>
      <w:rPr>
        <w:rFonts w:ascii="Symbol" w:hAnsi="Symbol" w:cs="Symbol" w:hint="default"/>
        <w:rFonts w:cs="Symbol"/>
      </w:rPr>
    </w:lvl>
    <w:lvl w:ilvl="1">
      <w:start w:val="1"/>
      <w:numFmt w:val="bullet"/>
      <w:lvlText w:val="◦"/>
      <w:lvlJc w:val="left"/>
      <w:pPr>
        <w:tabs>
          <w:tab w:val="num" w:pos="786"/>
        </w:tabs>
        <w:ind w:left="786" w:hanging="360"/>
      </w:pPr>
      <w:rPr>
        <w:rFonts w:ascii="OpenSymbol" w:hAnsi="OpenSymbol" w:cs="OpenSymbol" w:hint="default"/>
        <w:rFonts w:cs="OpenSymbol"/>
      </w:rPr>
    </w:lvl>
    <w:lvl w:ilvl="2">
      <w:start w:val="1"/>
      <w:numFmt w:val="bullet"/>
      <w:lvlText w:val="▪"/>
      <w:lvlJc w:val="left"/>
      <w:pPr>
        <w:tabs>
          <w:tab w:val="num" w:pos="1146"/>
        </w:tabs>
        <w:ind w:left="1146" w:hanging="360"/>
      </w:pPr>
      <w:rPr>
        <w:rFonts w:ascii="OpenSymbol" w:hAnsi="OpenSymbol" w:cs="OpenSymbol" w:hint="default"/>
        <w:rFonts w:cs="OpenSymbol"/>
      </w:rPr>
    </w:lvl>
    <w:lvl w:ilvl="3">
      <w:start w:val="1"/>
      <w:numFmt w:val="bullet"/>
      <w:lvlText w:val=""/>
      <w:lvlJc w:val="left"/>
      <w:pPr>
        <w:tabs>
          <w:tab w:val="num" w:pos="1506"/>
        </w:tabs>
        <w:ind w:left="1506" w:hanging="360"/>
      </w:pPr>
      <w:rPr>
        <w:rFonts w:ascii="Symbol" w:hAnsi="Symbol" w:cs="Symbol" w:hint="default"/>
        <w:rFonts w:cs="Symbol"/>
      </w:rPr>
    </w:lvl>
    <w:lvl w:ilvl="4">
      <w:start w:val="1"/>
      <w:numFmt w:val="bullet"/>
      <w:lvlText w:val="◦"/>
      <w:lvlJc w:val="left"/>
      <w:pPr>
        <w:tabs>
          <w:tab w:val="num" w:pos="1866"/>
        </w:tabs>
        <w:ind w:left="1866" w:hanging="360"/>
      </w:pPr>
      <w:rPr>
        <w:rFonts w:ascii="OpenSymbol" w:hAnsi="OpenSymbol" w:cs="OpenSymbol" w:hint="default"/>
        <w:rFonts w:cs="OpenSymbol"/>
      </w:rPr>
    </w:lvl>
    <w:lvl w:ilvl="5">
      <w:start w:val="1"/>
      <w:numFmt w:val="bullet"/>
      <w:lvlText w:val="▪"/>
      <w:lvlJc w:val="left"/>
      <w:pPr>
        <w:tabs>
          <w:tab w:val="num" w:pos="2226"/>
        </w:tabs>
        <w:ind w:left="2226" w:hanging="360"/>
      </w:pPr>
      <w:rPr>
        <w:rFonts w:ascii="OpenSymbol" w:hAnsi="OpenSymbol" w:cs="OpenSymbol" w:hint="default"/>
        <w:rFonts w:cs="OpenSymbol"/>
      </w:rPr>
    </w:lvl>
    <w:lvl w:ilvl="6">
      <w:start w:val="1"/>
      <w:numFmt w:val="bullet"/>
      <w:lvlText w:val=""/>
      <w:lvlJc w:val="left"/>
      <w:pPr>
        <w:tabs>
          <w:tab w:val="num" w:pos="2586"/>
        </w:tabs>
        <w:ind w:left="2586" w:hanging="360"/>
      </w:pPr>
      <w:rPr>
        <w:rFonts w:ascii="Symbol" w:hAnsi="Symbol" w:cs="Symbol" w:hint="default"/>
        <w:rFonts w:cs="Symbol"/>
      </w:rPr>
    </w:lvl>
    <w:lvl w:ilvl="7">
      <w:start w:val="1"/>
      <w:numFmt w:val="bullet"/>
      <w:lvlText w:val="◦"/>
      <w:lvlJc w:val="left"/>
      <w:pPr>
        <w:tabs>
          <w:tab w:val="num" w:pos="2946"/>
        </w:tabs>
        <w:ind w:left="2946" w:hanging="360"/>
      </w:pPr>
      <w:rPr>
        <w:rFonts w:ascii="OpenSymbol" w:hAnsi="OpenSymbol" w:cs="OpenSymbol" w:hint="default"/>
        <w:rFonts w:cs="OpenSymbol"/>
      </w:rPr>
    </w:lvl>
    <w:lvl w:ilvl="8">
      <w:start w:val="1"/>
      <w:numFmt w:val="bullet"/>
      <w:lvlText w:val="▪"/>
      <w:lvlJc w:val="left"/>
      <w:pPr>
        <w:tabs>
          <w:tab w:val="num" w:pos="3306"/>
        </w:tabs>
        <w:ind w:left="3306" w:hanging="360"/>
      </w:pPr>
      <w:rPr>
        <w:rFonts w:ascii="OpenSymbol" w:hAnsi="OpenSymbol" w:cs="OpenSymbol" w:hint="default"/>
        <w:rFonts w:cs="OpenSymbol"/>
      </w:rPr>
    </w:lvl>
  </w:abstractNum>
  <w:abstractNum w:abstractNumId="13">
    <w:lvl w:ilvl="0">
      <w:start w:val="1"/>
      <w:numFmt w:val="bullet"/>
      <w:lvlText w:val=""/>
      <w:lvlJc w:val="left"/>
      <w:pPr>
        <w:tabs>
          <w:tab w:val="num" w:pos="786"/>
        </w:tabs>
        <w:ind w:left="786" w:hanging="360"/>
      </w:pPr>
      <w:rPr>
        <w:rFonts w:ascii="Symbol" w:hAnsi="Symbol" w:cs="Symbol" w:hint="default"/>
        <w:sz w:val="24"/>
        <w:rFonts w:cs="Symbol"/>
      </w:rPr>
    </w:lvl>
    <w:lvl w:ilvl="1">
      <w:start w:val="1"/>
      <w:numFmt w:val="bullet"/>
      <w:lvlText w:val="◦"/>
      <w:lvlJc w:val="left"/>
      <w:pPr>
        <w:tabs>
          <w:tab w:val="num" w:pos="1146"/>
        </w:tabs>
        <w:ind w:left="1146" w:hanging="360"/>
      </w:pPr>
      <w:rPr>
        <w:rFonts w:ascii="OpenSymbol" w:hAnsi="OpenSymbol" w:cs="OpenSymbol" w:hint="default"/>
        <w:rFonts w:cs="OpenSymbol"/>
      </w:rPr>
    </w:lvl>
    <w:lvl w:ilvl="2">
      <w:start w:val="1"/>
      <w:numFmt w:val="bullet"/>
      <w:lvlText w:val="▪"/>
      <w:lvlJc w:val="left"/>
      <w:pPr>
        <w:tabs>
          <w:tab w:val="num" w:pos="1506"/>
        </w:tabs>
        <w:ind w:left="1506" w:hanging="360"/>
      </w:pPr>
      <w:rPr>
        <w:rFonts w:ascii="OpenSymbol" w:hAnsi="OpenSymbol" w:cs="OpenSymbol" w:hint="default"/>
        <w:rFonts w:cs="OpenSymbol"/>
      </w:rPr>
    </w:lvl>
    <w:lvl w:ilvl="3">
      <w:start w:val="1"/>
      <w:numFmt w:val="bullet"/>
      <w:lvlText w:val=""/>
      <w:lvlJc w:val="left"/>
      <w:pPr>
        <w:tabs>
          <w:tab w:val="num" w:pos="1866"/>
        </w:tabs>
        <w:ind w:left="1866" w:hanging="360"/>
      </w:pPr>
      <w:rPr>
        <w:rFonts w:ascii="Symbol" w:hAnsi="Symbol" w:cs="Symbol" w:hint="default"/>
        <w:rFonts w:cs="Symbol"/>
      </w:rPr>
    </w:lvl>
    <w:lvl w:ilvl="4">
      <w:start w:val="1"/>
      <w:numFmt w:val="bullet"/>
      <w:lvlText w:val="◦"/>
      <w:lvlJc w:val="left"/>
      <w:pPr>
        <w:tabs>
          <w:tab w:val="num" w:pos="2226"/>
        </w:tabs>
        <w:ind w:left="2226" w:hanging="360"/>
      </w:pPr>
      <w:rPr>
        <w:rFonts w:ascii="OpenSymbol" w:hAnsi="OpenSymbol" w:cs="OpenSymbol" w:hint="default"/>
        <w:rFonts w:cs="OpenSymbol"/>
      </w:rPr>
    </w:lvl>
    <w:lvl w:ilvl="5">
      <w:start w:val="1"/>
      <w:numFmt w:val="bullet"/>
      <w:lvlText w:val="▪"/>
      <w:lvlJc w:val="left"/>
      <w:pPr>
        <w:tabs>
          <w:tab w:val="num" w:pos="2586"/>
        </w:tabs>
        <w:ind w:left="2586" w:hanging="360"/>
      </w:pPr>
      <w:rPr>
        <w:rFonts w:ascii="OpenSymbol" w:hAnsi="OpenSymbol" w:cs="OpenSymbol" w:hint="default"/>
        <w:rFonts w:cs="OpenSymbol"/>
      </w:rPr>
    </w:lvl>
    <w:lvl w:ilvl="6">
      <w:start w:val="1"/>
      <w:numFmt w:val="bullet"/>
      <w:lvlText w:val=""/>
      <w:lvlJc w:val="left"/>
      <w:pPr>
        <w:tabs>
          <w:tab w:val="num" w:pos="2946"/>
        </w:tabs>
        <w:ind w:left="2946" w:hanging="360"/>
      </w:pPr>
      <w:rPr>
        <w:rFonts w:ascii="Symbol" w:hAnsi="Symbol" w:cs="Symbol" w:hint="default"/>
        <w:rFonts w:cs="Symbol"/>
      </w:rPr>
    </w:lvl>
    <w:lvl w:ilvl="7">
      <w:start w:val="1"/>
      <w:numFmt w:val="bullet"/>
      <w:lvlText w:val="◦"/>
      <w:lvlJc w:val="left"/>
      <w:pPr>
        <w:tabs>
          <w:tab w:val="num" w:pos="3306"/>
        </w:tabs>
        <w:ind w:left="3306" w:hanging="360"/>
      </w:pPr>
      <w:rPr>
        <w:rFonts w:ascii="OpenSymbol" w:hAnsi="OpenSymbol" w:cs="OpenSymbol" w:hint="default"/>
        <w:rFonts w:cs="OpenSymbol"/>
      </w:rPr>
    </w:lvl>
    <w:lvl w:ilvl="8">
      <w:start w:val="1"/>
      <w:numFmt w:val="bullet"/>
      <w:lvlText w:val="▪"/>
      <w:lvlJc w:val="left"/>
      <w:pPr>
        <w:tabs>
          <w:tab w:val="num" w:pos="3666"/>
        </w:tabs>
        <w:ind w:left="3666" w:hanging="360"/>
      </w:pPr>
      <w:rPr>
        <w:rFonts w:ascii="OpenSymbol" w:hAnsi="OpenSymbol" w:cs="OpenSymbol" w:hint="default"/>
        <w:rFonts w:cs="OpenSymbol"/>
      </w:rPr>
    </w:lvl>
  </w:abstractNum>
  <w:abstractNum w:abstractNumId="14">
    <w:lvl w:ilvl="0">
      <w:start w:val="1"/>
      <w:numFmt w:val="bullet"/>
      <w:lvlText w:val=""/>
      <w:lvlJc w:val="left"/>
      <w:pPr>
        <w:tabs>
          <w:tab w:val="num" w:pos="284"/>
        </w:tabs>
        <w:ind w:left="284" w:hanging="360"/>
      </w:pPr>
      <w:rPr>
        <w:rFonts w:ascii="Symbol" w:hAnsi="Symbol" w:cs="Symbol" w:hint="default"/>
        <w:sz w:val="24"/>
        <w:rFonts w:cs="Symbol"/>
      </w:rPr>
    </w:lvl>
    <w:lvl w:ilvl="1">
      <w:start w:val="1"/>
      <w:numFmt w:val="bullet"/>
      <w:lvlText w:val="◦"/>
      <w:lvlJc w:val="left"/>
      <w:pPr>
        <w:tabs>
          <w:tab w:val="num" w:pos="644"/>
        </w:tabs>
        <w:ind w:left="644" w:hanging="360"/>
      </w:pPr>
      <w:rPr>
        <w:rFonts w:ascii="OpenSymbol" w:hAnsi="OpenSymbol" w:cs="OpenSymbol" w:hint="default"/>
        <w:rFonts w:cs="OpenSymbol"/>
      </w:rPr>
    </w:lvl>
    <w:lvl w:ilvl="2">
      <w:start w:val="1"/>
      <w:numFmt w:val="bullet"/>
      <w:lvlText w:val="▪"/>
      <w:lvlJc w:val="left"/>
      <w:pPr>
        <w:tabs>
          <w:tab w:val="num" w:pos="1004"/>
        </w:tabs>
        <w:ind w:left="1004" w:hanging="360"/>
      </w:pPr>
      <w:rPr>
        <w:rFonts w:ascii="OpenSymbol" w:hAnsi="OpenSymbol" w:cs="OpenSymbol" w:hint="default"/>
        <w:rFonts w:cs="OpenSymbol"/>
      </w:rPr>
    </w:lvl>
    <w:lvl w:ilvl="3">
      <w:start w:val="1"/>
      <w:numFmt w:val="bullet"/>
      <w:lvlText w:val=""/>
      <w:lvlJc w:val="left"/>
      <w:pPr>
        <w:tabs>
          <w:tab w:val="num" w:pos="1364"/>
        </w:tabs>
        <w:ind w:left="1364" w:hanging="360"/>
      </w:pPr>
      <w:rPr>
        <w:rFonts w:ascii="Symbol" w:hAnsi="Symbol" w:cs="Symbol" w:hint="default"/>
        <w:rFonts w:cs="Symbol"/>
      </w:rPr>
    </w:lvl>
    <w:lvl w:ilvl="4">
      <w:start w:val="1"/>
      <w:numFmt w:val="bullet"/>
      <w:lvlText w:val="◦"/>
      <w:lvlJc w:val="left"/>
      <w:pPr>
        <w:tabs>
          <w:tab w:val="num" w:pos="1724"/>
        </w:tabs>
        <w:ind w:left="1724" w:hanging="360"/>
      </w:pPr>
      <w:rPr>
        <w:rFonts w:ascii="OpenSymbol" w:hAnsi="OpenSymbol" w:cs="OpenSymbol" w:hint="default"/>
        <w:rFonts w:cs="OpenSymbol"/>
      </w:rPr>
    </w:lvl>
    <w:lvl w:ilvl="5">
      <w:start w:val="1"/>
      <w:numFmt w:val="bullet"/>
      <w:lvlText w:val="▪"/>
      <w:lvlJc w:val="left"/>
      <w:pPr>
        <w:tabs>
          <w:tab w:val="num" w:pos="2084"/>
        </w:tabs>
        <w:ind w:left="2084" w:hanging="360"/>
      </w:pPr>
      <w:rPr>
        <w:rFonts w:ascii="OpenSymbol" w:hAnsi="OpenSymbol" w:cs="OpenSymbol" w:hint="default"/>
        <w:rFonts w:cs="OpenSymbol"/>
      </w:rPr>
    </w:lvl>
    <w:lvl w:ilvl="6">
      <w:start w:val="1"/>
      <w:numFmt w:val="bullet"/>
      <w:lvlText w:val=""/>
      <w:lvlJc w:val="left"/>
      <w:pPr>
        <w:tabs>
          <w:tab w:val="num" w:pos="2444"/>
        </w:tabs>
        <w:ind w:left="2444" w:hanging="360"/>
      </w:pPr>
      <w:rPr>
        <w:rFonts w:ascii="Symbol" w:hAnsi="Symbol" w:cs="Symbol" w:hint="default"/>
        <w:rFonts w:cs="Symbol"/>
      </w:rPr>
    </w:lvl>
    <w:lvl w:ilvl="7">
      <w:start w:val="1"/>
      <w:numFmt w:val="bullet"/>
      <w:lvlText w:val="◦"/>
      <w:lvlJc w:val="left"/>
      <w:pPr>
        <w:tabs>
          <w:tab w:val="num" w:pos="2804"/>
        </w:tabs>
        <w:ind w:left="2804" w:hanging="360"/>
      </w:pPr>
      <w:rPr>
        <w:rFonts w:ascii="OpenSymbol" w:hAnsi="OpenSymbol" w:cs="OpenSymbol" w:hint="default"/>
        <w:rFonts w:cs="OpenSymbol"/>
      </w:rPr>
    </w:lvl>
    <w:lvl w:ilvl="8">
      <w:start w:val="1"/>
      <w:numFmt w:val="bullet"/>
      <w:lvlText w:val="▪"/>
      <w:lvlJc w:val="left"/>
      <w:pPr>
        <w:tabs>
          <w:tab w:val="num" w:pos="3164"/>
        </w:tabs>
        <w:ind w:left="3164" w:hanging="360"/>
      </w:pPr>
      <w:rPr>
        <w:rFonts w:ascii="OpenSymbol" w:hAnsi="OpenSymbol" w:cs="OpenSymbol" w:hint="default"/>
        <w:rFonts w:cs="OpenSymbol"/>
      </w:rPr>
    </w:lvl>
  </w:abstractNum>
  <w:abstractNum w:abstractNumId="15">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30"/>
  <w:defaultTabStop w:val="720"/>
  <w:autoHyphenation w:val="fals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lang w:val="pl-PL" w:eastAsia="zh-CN" w:bidi="hi-IN"/>
      </w:rPr>
    </w:rPrDefault>
    <w:pPrDefault>
      <w:pPr/>
    </w:pPrDefault>
  </w:docDefaults>
  <w:style w:type="paragraph" w:styleId="Normal">
    <w:name w:val="Normal"/>
    <w:qFormat/>
    <w:pPr>
      <w:widowControl/>
      <w:suppressAutoHyphens w:val="true"/>
      <w:bidi w:val="0"/>
      <w:spacing w:before="0" w:after="0"/>
      <w:jc w:val="left"/>
    </w:pPr>
    <w:rPr>
      <w:rFonts w:ascii="Times New Roman" w:hAnsi="Times New Roman" w:eastAsia="NSimSun" w:cs="Lucida Sans"/>
      <w:color w:val="00000A"/>
      <w:kern w:val="0"/>
      <w:sz w:val="20"/>
      <w:szCs w:val="20"/>
      <w:lang w:val="pl-PL" w:eastAsia="zh-CN" w:bidi="hi-IN"/>
    </w:rPr>
  </w:style>
  <w:style w:type="paragraph" w:styleId="Nagwek1">
    <w:name w:val="Heading 1"/>
    <w:basedOn w:val="Normal"/>
    <w:qFormat/>
    <w:pPr>
      <w:keepNext w:val="true"/>
      <w:keepLines/>
      <w:widowControl w:val="false"/>
      <w:bidi w:val="0"/>
      <w:spacing w:lineRule="auto" w:line="240" w:before="480" w:after="120"/>
      <w:jc w:val="left"/>
    </w:pPr>
    <w:rPr>
      <w:rFonts w:ascii="Times New Roman" w:hAnsi="Times New Roman" w:eastAsia="NSimSun" w:cs="Lucida Sans"/>
      <w:b/>
      <w:color w:val="00000A"/>
      <w:kern w:val="0"/>
      <w:sz w:val="48"/>
      <w:szCs w:val="48"/>
      <w:lang w:val="pl-PL" w:eastAsia="zh-CN" w:bidi="hi-IN"/>
    </w:rPr>
  </w:style>
  <w:style w:type="paragraph" w:styleId="Nagwek2">
    <w:name w:val="Heading 2"/>
    <w:basedOn w:val="Normal"/>
    <w:qFormat/>
    <w:pPr>
      <w:keepNext w:val="true"/>
      <w:keepLines/>
      <w:widowControl w:val="false"/>
      <w:bidi w:val="0"/>
      <w:spacing w:lineRule="auto" w:line="240" w:before="360" w:after="80"/>
      <w:jc w:val="left"/>
    </w:pPr>
    <w:rPr>
      <w:rFonts w:ascii="Times New Roman" w:hAnsi="Times New Roman" w:eastAsia="NSimSun" w:cs="Lucida Sans"/>
      <w:b/>
      <w:color w:val="00000A"/>
      <w:kern w:val="0"/>
      <w:sz w:val="36"/>
      <w:szCs w:val="36"/>
      <w:lang w:val="pl-PL" w:eastAsia="zh-CN" w:bidi="hi-IN"/>
    </w:rPr>
  </w:style>
  <w:style w:type="paragraph" w:styleId="Nagwek3">
    <w:name w:val="Heading 3"/>
    <w:basedOn w:val="Normal"/>
    <w:qFormat/>
    <w:pPr>
      <w:keepNext w:val="true"/>
      <w:keepLines/>
      <w:widowControl w:val="false"/>
      <w:bidi w:val="0"/>
      <w:spacing w:lineRule="auto" w:line="240" w:before="280" w:after="80"/>
      <w:jc w:val="left"/>
    </w:pPr>
    <w:rPr>
      <w:rFonts w:ascii="Times New Roman" w:hAnsi="Times New Roman" w:eastAsia="NSimSun" w:cs="Lucida Sans"/>
      <w:b/>
      <w:color w:val="00000A"/>
      <w:kern w:val="0"/>
      <w:sz w:val="28"/>
      <w:szCs w:val="28"/>
      <w:lang w:val="pl-PL" w:eastAsia="zh-CN" w:bidi="hi-IN"/>
    </w:rPr>
  </w:style>
  <w:style w:type="paragraph" w:styleId="Nagwek4">
    <w:name w:val="Heading 4"/>
    <w:basedOn w:val="Normal"/>
    <w:qFormat/>
    <w:pPr>
      <w:keepNext w:val="true"/>
      <w:keepLines/>
      <w:widowControl w:val="false"/>
      <w:bidi w:val="0"/>
      <w:spacing w:lineRule="auto" w:line="240" w:before="240" w:after="40"/>
      <w:jc w:val="left"/>
    </w:pPr>
    <w:rPr>
      <w:rFonts w:ascii="Times New Roman" w:hAnsi="Times New Roman" w:eastAsia="NSimSun" w:cs="Lucida Sans"/>
      <w:b/>
      <w:color w:val="00000A"/>
      <w:kern w:val="0"/>
      <w:sz w:val="24"/>
      <w:szCs w:val="24"/>
      <w:lang w:val="pl-PL" w:eastAsia="zh-CN" w:bidi="hi-IN"/>
    </w:rPr>
  </w:style>
  <w:style w:type="paragraph" w:styleId="Nagwek5">
    <w:name w:val="Heading 5"/>
    <w:basedOn w:val="Normal"/>
    <w:qFormat/>
    <w:pPr>
      <w:keepNext w:val="true"/>
      <w:keepLines/>
      <w:widowControl w:val="false"/>
      <w:bidi w:val="0"/>
      <w:spacing w:lineRule="auto" w:line="240" w:before="220" w:after="40"/>
      <w:jc w:val="left"/>
    </w:pPr>
    <w:rPr>
      <w:rFonts w:ascii="Times New Roman" w:hAnsi="Times New Roman" w:eastAsia="NSimSun" w:cs="Lucida Sans"/>
      <w:b/>
      <w:color w:val="00000A"/>
      <w:kern w:val="0"/>
      <w:sz w:val="22"/>
      <w:szCs w:val="22"/>
      <w:lang w:val="pl-PL" w:eastAsia="zh-CN" w:bidi="hi-IN"/>
    </w:rPr>
  </w:style>
  <w:style w:type="paragraph" w:styleId="Nagwek6">
    <w:name w:val="Heading 6"/>
    <w:basedOn w:val="Normal"/>
    <w:qFormat/>
    <w:pPr>
      <w:keepNext w:val="true"/>
      <w:keepLines/>
      <w:widowControl w:val="false"/>
      <w:bidi w:val="0"/>
      <w:spacing w:lineRule="auto" w:line="240" w:before="200" w:after="40"/>
      <w:jc w:val="left"/>
    </w:pPr>
    <w:rPr>
      <w:rFonts w:ascii="Times New Roman" w:hAnsi="Times New Roman" w:eastAsia="NSimSun" w:cs="Lucida Sans"/>
      <w:b/>
      <w:color w:val="00000A"/>
      <w:kern w:val="0"/>
      <w:sz w:val="20"/>
      <w:szCs w:val="20"/>
      <w:lang w:val="pl-PL" w:eastAsia="zh-CN" w:bidi="hi-IN"/>
    </w:rPr>
  </w:style>
  <w:style w:type="character" w:styleId="DefaultParagraphFont" w:default="1">
    <w:name w:val="Default Paragraph Font"/>
    <w:uiPriority w:val="1"/>
    <w:semiHidden/>
    <w:unhideWhenUsed/>
    <w:qFormat/>
    <w:rPr/>
  </w:style>
  <w:style w:type="character" w:styleId="TekstpodstawowyZnak" w:customStyle="1">
    <w:name w:val="Tekst podstawowy Znak"/>
    <w:basedOn w:val="DefaultParagraphFont"/>
    <w:link w:val="Tekstpodstawowy"/>
    <w:qFormat/>
    <w:rsid w:val="001f7629"/>
    <w:rPr>
      <w:rFonts w:ascii="Times New Roman" w:hAnsi="Times New Roman" w:eastAsia="Times New Roman" w:cs="Times New Roman"/>
      <w:sz w:val="20"/>
      <w:szCs w:val="20"/>
      <w:lang w:eastAsia="ar-SA"/>
    </w:rPr>
  </w:style>
  <w:style w:type="character" w:styleId="TytuZnak" w:customStyle="1">
    <w:name w:val="Tytuł Znak"/>
    <w:basedOn w:val="DefaultParagraphFont"/>
    <w:link w:val="Tytu"/>
    <w:qFormat/>
    <w:rsid w:val="006d1d87"/>
    <w:rPr>
      <w:rFonts w:ascii="Times New Roman" w:hAnsi="Times New Roman" w:eastAsia="Times New Roman" w:cs="Arial"/>
      <w:bCs/>
      <w:kern w:val="2"/>
      <w:sz w:val="24"/>
      <w:szCs w:val="24"/>
      <w:lang w:eastAsia="pl-PL"/>
    </w:rPr>
  </w:style>
  <w:style w:type="character" w:styleId="Strong">
    <w:name w:val="Strong"/>
    <w:uiPriority w:val="22"/>
    <w:qFormat/>
    <w:rsid w:val="00f87553"/>
    <w:rPr>
      <w:b/>
      <w:bCs/>
    </w:rPr>
  </w:style>
  <w:style w:type="character" w:styleId="NagwekZnak" w:customStyle="1">
    <w:name w:val="Nagłówek Znak"/>
    <w:basedOn w:val="DefaultParagraphFont"/>
    <w:link w:val="Nagwek"/>
    <w:uiPriority w:val="99"/>
    <w:qFormat/>
    <w:rsid w:val="00c93f47"/>
    <w:rPr>
      <w:rFonts w:ascii="Times New Roman" w:hAnsi="Times New Roman" w:eastAsia="Times New Roman" w:cs="Times New Roman"/>
      <w:sz w:val="20"/>
      <w:szCs w:val="20"/>
      <w:lang w:eastAsia="ar-SA"/>
    </w:rPr>
  </w:style>
  <w:style w:type="character" w:styleId="StopkaZnak" w:customStyle="1">
    <w:name w:val="Stopka Znak"/>
    <w:basedOn w:val="DefaultParagraphFont"/>
    <w:link w:val="Stopka"/>
    <w:uiPriority w:val="99"/>
    <w:qFormat/>
    <w:rsid w:val="00c93f47"/>
    <w:rPr>
      <w:rFonts w:ascii="Times New Roman" w:hAnsi="Times New Roman" w:eastAsia="Times New Roman" w:cs="Times New Roman"/>
      <w:sz w:val="20"/>
      <w:szCs w:val="20"/>
      <w:lang w:eastAsia="ar-SA"/>
    </w:rPr>
  </w:style>
  <w:style w:type="character" w:styleId="Czeinternetowe">
    <w:name w:val="Łącze internetowe"/>
    <w:basedOn w:val="DefaultParagraphFont"/>
    <w:uiPriority w:val="99"/>
    <w:unhideWhenUsed/>
    <w:rsid w:val="00de24eb"/>
    <w:rPr>
      <w:color w:val="0000FF"/>
      <w:u w:val="single"/>
    </w:rPr>
  </w:style>
  <w:style w:type="character" w:styleId="Nierozpoznanawzmianka1" w:customStyle="1">
    <w:name w:val="Nierozpoznana wzmianka1"/>
    <w:basedOn w:val="DefaultParagraphFont"/>
    <w:uiPriority w:val="99"/>
    <w:semiHidden/>
    <w:unhideWhenUsed/>
    <w:qFormat/>
    <w:rsid w:val="004863a1"/>
    <w:rPr>
      <w:color w:val="605E5C"/>
      <w:shd w:fill="E1DFDD" w:val="clear"/>
    </w:rPr>
  </w:style>
  <w:style w:type="character" w:styleId="Wyrnienie">
    <w:name w:val="Wyróżnienie"/>
    <w:basedOn w:val="DefaultParagraphFont"/>
    <w:uiPriority w:val="20"/>
    <w:qFormat/>
    <w:rsid w:val="007259d7"/>
    <w:rPr>
      <w:i/>
      <w:iCs/>
    </w:rPr>
  </w:style>
  <w:style w:type="character" w:styleId="Znakiwypunktowania">
    <w:name w:val="Znaki wypunktowania"/>
    <w:qFormat/>
    <w:rPr>
      <w:rFonts w:ascii="OpenSymbol" w:hAnsi="OpenSymbol" w:eastAsia="OpenSymbol" w:cs="OpenSymbol"/>
    </w:rPr>
  </w:style>
  <w:style w:type="character" w:styleId="ListLabel1">
    <w:name w:val="ListLabel 1"/>
    <w:qFormat/>
    <w:rPr>
      <w:rFonts w:ascii="Calibri" w:hAnsi="Calibri"/>
      <w:b w:val="false"/>
      <w:sz w:val="24"/>
    </w:rPr>
  </w:style>
  <w:style w:type="character" w:styleId="ListLabel2">
    <w:name w:val="ListLabel 2"/>
    <w:qFormat/>
    <w:rPr>
      <w:rFonts w:ascii="Calibri" w:hAnsi="Calibri"/>
      <w:sz w:val="22"/>
      <w:szCs w:val="22"/>
    </w:rPr>
  </w:style>
  <w:style w:type="character" w:styleId="ListLabel3">
    <w:name w:val="ListLabel 3"/>
    <w:qFormat/>
    <w:rPr>
      <w:rFonts w:ascii="Calibri" w:hAnsi="Calibri" w:cs="Symbol"/>
    </w:rPr>
  </w:style>
  <w:style w:type="character" w:styleId="ListLabel4">
    <w:name w:val="ListLabel 4"/>
    <w:qFormat/>
    <w:rPr>
      <w:rFonts w:cs="Symbol"/>
    </w:rPr>
  </w:style>
  <w:style w:type="character" w:styleId="ListLabel5">
    <w:name w:val="ListLabel 5"/>
    <w:qFormat/>
    <w:rPr>
      <w:rFonts w:cs="Symbol"/>
    </w:rPr>
  </w:style>
  <w:style w:type="character" w:styleId="ListLabel6">
    <w:name w:val="ListLabel 6"/>
    <w:qFormat/>
    <w:rPr>
      <w:rFonts w:cs="Symbol"/>
    </w:rPr>
  </w:style>
  <w:style w:type="character" w:styleId="ListLabel7">
    <w:name w:val="ListLabel 7"/>
    <w:qFormat/>
    <w:rPr>
      <w:rFonts w:cs="Symbol"/>
    </w:rPr>
  </w:style>
  <w:style w:type="character" w:styleId="ListLabel8">
    <w:name w:val="ListLabel 8"/>
    <w:qFormat/>
    <w:rPr>
      <w:rFonts w:cs="Symbol"/>
    </w:rPr>
  </w:style>
  <w:style w:type="character" w:styleId="ListLabel9">
    <w:name w:val="ListLabel 9"/>
    <w:qFormat/>
    <w:rPr>
      <w:rFonts w:cs="Symbol"/>
    </w:rPr>
  </w:style>
  <w:style w:type="character" w:styleId="ListLabel10">
    <w:name w:val="ListLabel 10"/>
    <w:qFormat/>
    <w:rPr>
      <w:rFonts w:cs="Symbol"/>
    </w:rPr>
  </w:style>
  <w:style w:type="character" w:styleId="ListLabel11">
    <w:name w:val="ListLabel 11"/>
    <w:qFormat/>
    <w:rPr>
      <w:rFonts w:cs="Symbol"/>
    </w:rPr>
  </w:style>
  <w:style w:type="character" w:styleId="ListLabel12">
    <w:name w:val="ListLabel 12"/>
    <w:qFormat/>
    <w:rPr>
      <w:rFonts w:ascii="Calibri" w:hAnsi="Calibri" w:cs="Symbol"/>
      <w:sz w:val="24"/>
    </w:rPr>
  </w:style>
  <w:style w:type="character" w:styleId="ListLabel13">
    <w:name w:val="ListLabel 13"/>
    <w:qFormat/>
    <w:rPr>
      <w:rFonts w:cs="OpenSymbol"/>
    </w:rPr>
  </w:style>
  <w:style w:type="character" w:styleId="ListLabel14">
    <w:name w:val="ListLabel 14"/>
    <w:qFormat/>
    <w:rPr>
      <w:rFonts w:cs="OpenSymbol"/>
    </w:rPr>
  </w:style>
  <w:style w:type="character" w:styleId="ListLabel15">
    <w:name w:val="ListLabel 15"/>
    <w:qFormat/>
    <w:rPr>
      <w:rFonts w:cs="Symbol"/>
    </w:rPr>
  </w:style>
  <w:style w:type="character" w:styleId="ListLabel16">
    <w:name w:val="ListLabel 16"/>
    <w:qFormat/>
    <w:rPr>
      <w:rFonts w:cs="OpenSymbol"/>
    </w:rPr>
  </w:style>
  <w:style w:type="character" w:styleId="ListLabel17">
    <w:name w:val="ListLabel 17"/>
    <w:qFormat/>
    <w:rPr>
      <w:rFonts w:cs="OpenSymbol"/>
    </w:rPr>
  </w:style>
  <w:style w:type="character" w:styleId="ListLabel18">
    <w:name w:val="ListLabel 18"/>
    <w:qFormat/>
    <w:rPr>
      <w:rFonts w:cs="Symbol"/>
    </w:rPr>
  </w:style>
  <w:style w:type="character" w:styleId="ListLabel19">
    <w:name w:val="ListLabel 19"/>
    <w:qFormat/>
    <w:rPr>
      <w:rFonts w:cs="OpenSymbol"/>
    </w:rPr>
  </w:style>
  <w:style w:type="character" w:styleId="ListLabel20">
    <w:name w:val="ListLabel 20"/>
    <w:qFormat/>
    <w:rPr>
      <w:rFonts w:cs="OpenSymbol"/>
    </w:rPr>
  </w:style>
  <w:style w:type="character" w:styleId="ListLabel21">
    <w:name w:val="ListLabel 21"/>
    <w:qFormat/>
    <w:rPr>
      <w:rFonts w:cs="Symbol"/>
    </w:rPr>
  </w:style>
  <w:style w:type="character" w:styleId="ListLabel22">
    <w:name w:val="ListLabel 22"/>
    <w:qFormat/>
    <w:rPr>
      <w:rFonts w:cs="OpenSymbol"/>
    </w:rPr>
  </w:style>
  <w:style w:type="character" w:styleId="ListLabel23">
    <w:name w:val="ListLabel 23"/>
    <w:qFormat/>
    <w:rPr>
      <w:rFonts w:cs="OpenSymbol"/>
    </w:rPr>
  </w:style>
  <w:style w:type="character" w:styleId="ListLabel24">
    <w:name w:val="ListLabel 24"/>
    <w:qFormat/>
    <w:rPr>
      <w:rFonts w:cs="Symbol"/>
    </w:rPr>
  </w:style>
  <w:style w:type="character" w:styleId="ListLabel25">
    <w:name w:val="ListLabel 25"/>
    <w:qFormat/>
    <w:rPr>
      <w:rFonts w:cs="OpenSymbol"/>
    </w:rPr>
  </w:style>
  <w:style w:type="character" w:styleId="ListLabel26">
    <w:name w:val="ListLabel 26"/>
    <w:qFormat/>
    <w:rPr>
      <w:rFonts w:cs="OpenSymbol"/>
    </w:rPr>
  </w:style>
  <w:style w:type="character" w:styleId="ListLabel27">
    <w:name w:val="ListLabel 27"/>
    <w:qFormat/>
    <w:rPr>
      <w:rFonts w:cs="Symbol"/>
    </w:rPr>
  </w:style>
  <w:style w:type="character" w:styleId="ListLabel28">
    <w:name w:val="ListLabel 28"/>
    <w:qFormat/>
    <w:rPr>
      <w:rFonts w:cs="OpenSymbol"/>
    </w:rPr>
  </w:style>
  <w:style w:type="character" w:styleId="ListLabel29">
    <w:name w:val="ListLabel 29"/>
    <w:qFormat/>
    <w:rPr>
      <w:rFonts w:cs="OpenSymbol"/>
    </w:rPr>
  </w:style>
  <w:style w:type="character" w:styleId="ListLabel30">
    <w:name w:val="ListLabel 30"/>
    <w:qFormat/>
    <w:rPr>
      <w:rFonts w:cs="Symbol"/>
    </w:rPr>
  </w:style>
  <w:style w:type="character" w:styleId="ListLabel31">
    <w:name w:val="ListLabel 31"/>
    <w:qFormat/>
    <w:rPr>
      <w:rFonts w:cs="OpenSymbol"/>
    </w:rPr>
  </w:style>
  <w:style w:type="character" w:styleId="ListLabel32">
    <w:name w:val="ListLabel 32"/>
    <w:qFormat/>
    <w:rPr>
      <w:rFonts w:cs="OpenSymbol"/>
    </w:rPr>
  </w:style>
  <w:style w:type="character" w:styleId="ListLabel33">
    <w:name w:val="ListLabel 33"/>
    <w:qFormat/>
    <w:rPr>
      <w:rFonts w:cs="Symbol"/>
    </w:rPr>
  </w:style>
  <w:style w:type="character" w:styleId="ListLabel34">
    <w:name w:val="ListLabel 34"/>
    <w:qFormat/>
    <w:rPr>
      <w:rFonts w:cs="OpenSymbol"/>
    </w:rPr>
  </w:style>
  <w:style w:type="character" w:styleId="ListLabel35">
    <w:name w:val="ListLabel 35"/>
    <w:qFormat/>
    <w:rPr>
      <w:rFonts w:cs="OpenSymbol"/>
    </w:rPr>
  </w:style>
  <w:style w:type="character" w:styleId="ListLabel36">
    <w:name w:val="ListLabel 36"/>
    <w:qFormat/>
    <w:rPr>
      <w:rFonts w:cs="Symbol"/>
    </w:rPr>
  </w:style>
  <w:style w:type="character" w:styleId="ListLabel37">
    <w:name w:val="ListLabel 37"/>
    <w:qFormat/>
    <w:rPr>
      <w:rFonts w:cs="OpenSymbol"/>
    </w:rPr>
  </w:style>
  <w:style w:type="character" w:styleId="ListLabel38">
    <w:name w:val="ListLabel 38"/>
    <w:qFormat/>
    <w:rPr>
      <w:rFonts w:cs="OpenSymbol"/>
    </w:rPr>
  </w:style>
  <w:style w:type="character" w:styleId="ListLabel39">
    <w:name w:val="ListLabel 39"/>
    <w:qFormat/>
    <w:rPr>
      <w:rFonts w:cs="Symbol"/>
    </w:rPr>
  </w:style>
  <w:style w:type="character" w:styleId="ListLabel40">
    <w:name w:val="ListLabel 40"/>
    <w:qFormat/>
    <w:rPr>
      <w:rFonts w:cs="OpenSymbol"/>
    </w:rPr>
  </w:style>
  <w:style w:type="character" w:styleId="ListLabel41">
    <w:name w:val="ListLabel 41"/>
    <w:qFormat/>
    <w:rPr>
      <w:rFonts w:cs="OpenSymbol"/>
    </w:rPr>
  </w:style>
  <w:style w:type="character" w:styleId="ListLabel42">
    <w:name w:val="ListLabel 42"/>
    <w:qFormat/>
    <w:rPr>
      <w:rFonts w:cs="Symbol"/>
    </w:rPr>
  </w:style>
  <w:style w:type="character" w:styleId="ListLabel43">
    <w:name w:val="ListLabel 43"/>
    <w:qFormat/>
    <w:rPr>
      <w:rFonts w:cs="OpenSymbol"/>
    </w:rPr>
  </w:style>
  <w:style w:type="character" w:styleId="ListLabel44">
    <w:name w:val="ListLabel 44"/>
    <w:qFormat/>
    <w:rPr>
      <w:rFonts w:cs="OpenSymbol"/>
    </w:rPr>
  </w:style>
  <w:style w:type="character" w:styleId="ListLabel45">
    <w:name w:val="ListLabel 45"/>
    <w:qFormat/>
    <w:rPr>
      <w:rFonts w:cs="Symbol"/>
    </w:rPr>
  </w:style>
  <w:style w:type="character" w:styleId="ListLabel46">
    <w:name w:val="ListLabel 46"/>
    <w:qFormat/>
    <w:rPr>
      <w:rFonts w:cs="OpenSymbol"/>
    </w:rPr>
  </w:style>
  <w:style w:type="character" w:styleId="ListLabel47">
    <w:name w:val="ListLabel 47"/>
    <w:qFormat/>
    <w:rPr>
      <w:rFonts w:cs="OpenSymbol"/>
    </w:rPr>
  </w:style>
  <w:style w:type="character" w:styleId="ListLabel48">
    <w:name w:val="ListLabel 48"/>
    <w:qFormat/>
    <w:rPr>
      <w:rFonts w:ascii="Arial" w:hAnsi="Arial" w:cs="Symbol"/>
      <w:sz w:val="24"/>
    </w:rPr>
  </w:style>
  <w:style w:type="character" w:styleId="ListLabel49">
    <w:name w:val="ListLabel 49"/>
    <w:qFormat/>
    <w:rPr>
      <w:rFonts w:cs="OpenSymbol"/>
    </w:rPr>
  </w:style>
  <w:style w:type="character" w:styleId="ListLabel50">
    <w:name w:val="ListLabel 50"/>
    <w:qFormat/>
    <w:rPr>
      <w:rFonts w:cs="OpenSymbol"/>
    </w:rPr>
  </w:style>
  <w:style w:type="character" w:styleId="ListLabel51">
    <w:name w:val="ListLabel 51"/>
    <w:qFormat/>
    <w:rPr>
      <w:rFonts w:cs="Symbol"/>
    </w:rPr>
  </w:style>
  <w:style w:type="character" w:styleId="ListLabel52">
    <w:name w:val="ListLabel 52"/>
    <w:qFormat/>
    <w:rPr>
      <w:rFonts w:cs="OpenSymbol"/>
    </w:rPr>
  </w:style>
  <w:style w:type="character" w:styleId="ListLabel53">
    <w:name w:val="ListLabel 53"/>
    <w:qFormat/>
    <w:rPr>
      <w:rFonts w:cs="OpenSymbol"/>
    </w:rPr>
  </w:style>
  <w:style w:type="character" w:styleId="ListLabel54">
    <w:name w:val="ListLabel 54"/>
    <w:qFormat/>
    <w:rPr>
      <w:rFonts w:cs="Symbol"/>
    </w:rPr>
  </w:style>
  <w:style w:type="character" w:styleId="ListLabel55">
    <w:name w:val="ListLabel 55"/>
    <w:qFormat/>
    <w:rPr>
      <w:rFonts w:cs="OpenSymbol"/>
    </w:rPr>
  </w:style>
  <w:style w:type="character" w:styleId="ListLabel56">
    <w:name w:val="ListLabel 56"/>
    <w:qFormat/>
    <w:rPr>
      <w:rFonts w:cs="OpenSymbol"/>
    </w:rPr>
  </w:style>
  <w:style w:type="character" w:styleId="ListLabel57">
    <w:name w:val="ListLabel 57"/>
    <w:qFormat/>
    <w:rPr>
      <w:rFonts w:ascii="Arial" w:hAnsi="Arial" w:cs="Symbol"/>
      <w:sz w:val="24"/>
    </w:rPr>
  </w:style>
  <w:style w:type="character" w:styleId="ListLabel58">
    <w:name w:val="ListLabel 58"/>
    <w:qFormat/>
    <w:rPr>
      <w:rFonts w:cs="OpenSymbol"/>
    </w:rPr>
  </w:style>
  <w:style w:type="character" w:styleId="ListLabel59">
    <w:name w:val="ListLabel 59"/>
    <w:qFormat/>
    <w:rPr>
      <w:rFonts w:cs="OpenSymbol"/>
    </w:rPr>
  </w:style>
  <w:style w:type="character" w:styleId="ListLabel60">
    <w:name w:val="ListLabel 60"/>
    <w:qFormat/>
    <w:rPr>
      <w:rFonts w:cs="Symbol"/>
    </w:rPr>
  </w:style>
  <w:style w:type="character" w:styleId="ListLabel61">
    <w:name w:val="ListLabel 61"/>
    <w:qFormat/>
    <w:rPr>
      <w:rFonts w:cs="OpenSymbol"/>
    </w:rPr>
  </w:style>
  <w:style w:type="character" w:styleId="ListLabel62">
    <w:name w:val="ListLabel 62"/>
    <w:qFormat/>
    <w:rPr>
      <w:rFonts w:cs="OpenSymbol"/>
    </w:rPr>
  </w:style>
  <w:style w:type="character" w:styleId="ListLabel63">
    <w:name w:val="ListLabel 63"/>
    <w:qFormat/>
    <w:rPr>
      <w:rFonts w:cs="Symbol"/>
    </w:rPr>
  </w:style>
  <w:style w:type="character" w:styleId="ListLabel64">
    <w:name w:val="ListLabel 64"/>
    <w:qFormat/>
    <w:rPr>
      <w:rFonts w:cs="OpenSymbol"/>
    </w:rPr>
  </w:style>
  <w:style w:type="character" w:styleId="ListLabel65">
    <w:name w:val="ListLabel 65"/>
    <w:qFormat/>
    <w:rPr>
      <w:rFonts w:cs="OpenSymbol"/>
    </w:rPr>
  </w:style>
  <w:style w:type="character" w:styleId="ListLabel66">
    <w:name w:val="ListLabel 66"/>
    <w:qFormat/>
    <w:rPr>
      <w:rFonts w:ascii="Calibri" w:hAnsi="Calibri" w:cs="Symbol"/>
    </w:rPr>
  </w:style>
  <w:style w:type="character" w:styleId="ListLabel67">
    <w:name w:val="ListLabel 67"/>
    <w:qFormat/>
    <w:rPr>
      <w:rFonts w:cs="OpenSymbol"/>
    </w:rPr>
  </w:style>
  <w:style w:type="character" w:styleId="ListLabel68">
    <w:name w:val="ListLabel 68"/>
    <w:qFormat/>
    <w:rPr>
      <w:rFonts w:cs="OpenSymbol"/>
    </w:rPr>
  </w:style>
  <w:style w:type="character" w:styleId="ListLabel69">
    <w:name w:val="ListLabel 69"/>
    <w:qFormat/>
    <w:rPr>
      <w:rFonts w:cs="Symbol"/>
    </w:rPr>
  </w:style>
  <w:style w:type="character" w:styleId="ListLabel70">
    <w:name w:val="ListLabel 70"/>
    <w:qFormat/>
    <w:rPr>
      <w:rFonts w:cs="OpenSymbol"/>
    </w:rPr>
  </w:style>
  <w:style w:type="character" w:styleId="ListLabel71">
    <w:name w:val="ListLabel 71"/>
    <w:qFormat/>
    <w:rPr>
      <w:rFonts w:cs="OpenSymbol"/>
    </w:rPr>
  </w:style>
  <w:style w:type="character" w:styleId="ListLabel72">
    <w:name w:val="ListLabel 72"/>
    <w:qFormat/>
    <w:rPr>
      <w:rFonts w:cs="Symbol"/>
    </w:rPr>
  </w:style>
  <w:style w:type="character" w:styleId="ListLabel73">
    <w:name w:val="ListLabel 73"/>
    <w:qFormat/>
    <w:rPr>
      <w:rFonts w:cs="OpenSymbol"/>
    </w:rPr>
  </w:style>
  <w:style w:type="character" w:styleId="ListLabel74">
    <w:name w:val="ListLabel 74"/>
    <w:qFormat/>
    <w:rPr>
      <w:rFonts w:cs="OpenSymbol"/>
    </w:rPr>
  </w:style>
  <w:style w:type="character" w:styleId="ListLabel75">
    <w:name w:val="ListLabel 75"/>
    <w:qFormat/>
    <w:rPr>
      <w:rFonts w:ascii="Calibri" w:hAnsi="Calibri" w:eastAsia="Arial" w:cs="Arial"/>
      <w:color w:val="1155CC"/>
      <w:sz w:val="24"/>
      <w:szCs w:val="24"/>
      <w:u w:val="single"/>
    </w:rPr>
  </w:style>
  <w:style w:type="character" w:styleId="ListLabel76">
    <w:name w:val="ListLabel 76"/>
    <w:qFormat/>
    <w:rPr>
      <w:rFonts w:ascii="Calibri" w:hAnsi="Calibri" w:eastAsia="Arial" w:cs="Arial"/>
      <w:sz w:val="24"/>
      <w:szCs w:val="24"/>
    </w:rPr>
  </w:style>
  <w:style w:type="character" w:styleId="ListLabel77">
    <w:name w:val="ListLabel 77"/>
    <w:qFormat/>
    <w:rPr>
      <w:rFonts w:ascii="Calibri" w:hAnsi="Calibri" w:eastAsia="Arial" w:cs="Arial"/>
      <w:color w:val="1155CC"/>
      <w:sz w:val="24"/>
      <w:szCs w:val="24"/>
      <w:highlight w:val="white"/>
      <w:u w:val="single"/>
    </w:rPr>
  </w:style>
  <w:style w:type="character" w:styleId="ListLabel78">
    <w:name w:val="ListLabel 78"/>
    <w:qFormat/>
    <w:rPr>
      <w:rFonts w:ascii="Calibri" w:hAnsi="Calibri"/>
      <w:b w:val="false"/>
      <w:sz w:val="24"/>
    </w:rPr>
  </w:style>
  <w:style w:type="character" w:styleId="ListLabel79">
    <w:name w:val="ListLabel 79"/>
    <w:qFormat/>
    <w:rPr>
      <w:rFonts w:ascii="Calibri" w:hAnsi="Calibri"/>
      <w:sz w:val="22"/>
      <w:szCs w:val="22"/>
    </w:rPr>
  </w:style>
  <w:style w:type="character" w:styleId="ListLabel80">
    <w:name w:val="ListLabel 80"/>
    <w:qFormat/>
    <w:rPr>
      <w:rFonts w:ascii="Calibri" w:hAnsi="Calibri" w:cs="Symbol"/>
    </w:rPr>
  </w:style>
  <w:style w:type="character" w:styleId="ListLabel81">
    <w:name w:val="ListLabel 81"/>
    <w:qFormat/>
    <w:rPr>
      <w:rFonts w:cs="Symbol"/>
    </w:rPr>
  </w:style>
  <w:style w:type="character" w:styleId="ListLabel82">
    <w:name w:val="ListLabel 82"/>
    <w:qFormat/>
    <w:rPr>
      <w:rFonts w:cs="Symbol"/>
    </w:rPr>
  </w:style>
  <w:style w:type="character" w:styleId="ListLabel83">
    <w:name w:val="ListLabel 83"/>
    <w:qFormat/>
    <w:rPr>
      <w:rFonts w:cs="Symbol"/>
    </w:rPr>
  </w:style>
  <w:style w:type="character" w:styleId="ListLabel84">
    <w:name w:val="ListLabel 84"/>
    <w:qFormat/>
    <w:rPr>
      <w:rFonts w:cs="Symbol"/>
    </w:rPr>
  </w:style>
  <w:style w:type="character" w:styleId="ListLabel85">
    <w:name w:val="ListLabel 85"/>
    <w:qFormat/>
    <w:rPr>
      <w:rFonts w:cs="Symbol"/>
    </w:rPr>
  </w:style>
  <w:style w:type="character" w:styleId="ListLabel86">
    <w:name w:val="ListLabel 86"/>
    <w:qFormat/>
    <w:rPr>
      <w:rFonts w:cs="Symbol"/>
    </w:rPr>
  </w:style>
  <w:style w:type="character" w:styleId="ListLabel87">
    <w:name w:val="ListLabel 87"/>
    <w:qFormat/>
    <w:rPr>
      <w:rFonts w:cs="Symbol"/>
    </w:rPr>
  </w:style>
  <w:style w:type="character" w:styleId="ListLabel88">
    <w:name w:val="ListLabel 88"/>
    <w:qFormat/>
    <w:rPr>
      <w:rFonts w:cs="Symbol"/>
    </w:rPr>
  </w:style>
  <w:style w:type="character" w:styleId="ListLabel89">
    <w:name w:val="ListLabel 89"/>
    <w:qFormat/>
    <w:rPr>
      <w:rFonts w:ascii="Calibri" w:hAnsi="Calibri" w:cs="Symbol"/>
      <w:sz w:val="24"/>
    </w:rPr>
  </w:style>
  <w:style w:type="character" w:styleId="ListLabel90">
    <w:name w:val="ListLabel 90"/>
    <w:qFormat/>
    <w:rPr>
      <w:rFonts w:cs="OpenSymbol"/>
    </w:rPr>
  </w:style>
  <w:style w:type="character" w:styleId="ListLabel91">
    <w:name w:val="ListLabel 91"/>
    <w:qFormat/>
    <w:rPr>
      <w:rFonts w:cs="OpenSymbol"/>
    </w:rPr>
  </w:style>
  <w:style w:type="character" w:styleId="ListLabel92">
    <w:name w:val="ListLabel 92"/>
    <w:qFormat/>
    <w:rPr>
      <w:rFonts w:cs="Symbol"/>
    </w:rPr>
  </w:style>
  <w:style w:type="character" w:styleId="ListLabel93">
    <w:name w:val="ListLabel 93"/>
    <w:qFormat/>
    <w:rPr>
      <w:rFonts w:cs="OpenSymbol"/>
    </w:rPr>
  </w:style>
  <w:style w:type="character" w:styleId="ListLabel94">
    <w:name w:val="ListLabel 94"/>
    <w:qFormat/>
    <w:rPr>
      <w:rFonts w:cs="OpenSymbol"/>
    </w:rPr>
  </w:style>
  <w:style w:type="character" w:styleId="ListLabel95">
    <w:name w:val="ListLabel 95"/>
    <w:qFormat/>
    <w:rPr>
      <w:rFonts w:cs="Symbol"/>
    </w:rPr>
  </w:style>
  <w:style w:type="character" w:styleId="ListLabel96">
    <w:name w:val="ListLabel 96"/>
    <w:qFormat/>
    <w:rPr>
      <w:rFonts w:cs="OpenSymbol"/>
    </w:rPr>
  </w:style>
  <w:style w:type="character" w:styleId="ListLabel97">
    <w:name w:val="ListLabel 97"/>
    <w:qFormat/>
    <w:rPr>
      <w:rFonts w:cs="OpenSymbol"/>
    </w:rPr>
  </w:style>
  <w:style w:type="character" w:styleId="ListLabel98">
    <w:name w:val="ListLabel 98"/>
    <w:qFormat/>
    <w:rPr>
      <w:rFonts w:cs="Symbol"/>
    </w:rPr>
  </w:style>
  <w:style w:type="character" w:styleId="ListLabel99">
    <w:name w:val="ListLabel 99"/>
    <w:qFormat/>
    <w:rPr>
      <w:rFonts w:cs="OpenSymbol"/>
    </w:rPr>
  </w:style>
  <w:style w:type="character" w:styleId="ListLabel100">
    <w:name w:val="ListLabel 100"/>
    <w:qFormat/>
    <w:rPr>
      <w:rFonts w:cs="OpenSymbol"/>
    </w:rPr>
  </w:style>
  <w:style w:type="character" w:styleId="ListLabel101">
    <w:name w:val="ListLabel 101"/>
    <w:qFormat/>
    <w:rPr>
      <w:rFonts w:cs="Symbol"/>
    </w:rPr>
  </w:style>
  <w:style w:type="character" w:styleId="ListLabel102">
    <w:name w:val="ListLabel 102"/>
    <w:qFormat/>
    <w:rPr>
      <w:rFonts w:cs="OpenSymbol"/>
    </w:rPr>
  </w:style>
  <w:style w:type="character" w:styleId="ListLabel103">
    <w:name w:val="ListLabel 103"/>
    <w:qFormat/>
    <w:rPr>
      <w:rFonts w:cs="OpenSymbol"/>
    </w:rPr>
  </w:style>
  <w:style w:type="character" w:styleId="ListLabel104">
    <w:name w:val="ListLabel 104"/>
    <w:qFormat/>
    <w:rPr>
      <w:rFonts w:cs="Symbol"/>
    </w:rPr>
  </w:style>
  <w:style w:type="character" w:styleId="ListLabel105">
    <w:name w:val="ListLabel 105"/>
    <w:qFormat/>
    <w:rPr>
      <w:rFonts w:cs="OpenSymbol"/>
    </w:rPr>
  </w:style>
  <w:style w:type="character" w:styleId="ListLabel106">
    <w:name w:val="ListLabel 106"/>
    <w:qFormat/>
    <w:rPr>
      <w:rFonts w:cs="OpenSymbol"/>
    </w:rPr>
  </w:style>
  <w:style w:type="character" w:styleId="ListLabel107">
    <w:name w:val="ListLabel 107"/>
    <w:qFormat/>
    <w:rPr>
      <w:rFonts w:cs="Symbol"/>
    </w:rPr>
  </w:style>
  <w:style w:type="character" w:styleId="ListLabel108">
    <w:name w:val="ListLabel 108"/>
    <w:qFormat/>
    <w:rPr>
      <w:rFonts w:cs="OpenSymbol"/>
    </w:rPr>
  </w:style>
  <w:style w:type="character" w:styleId="ListLabel109">
    <w:name w:val="ListLabel 109"/>
    <w:qFormat/>
    <w:rPr>
      <w:rFonts w:cs="OpenSymbol"/>
    </w:rPr>
  </w:style>
  <w:style w:type="character" w:styleId="ListLabel110">
    <w:name w:val="ListLabel 110"/>
    <w:qFormat/>
    <w:rPr>
      <w:rFonts w:cs="Symbol"/>
    </w:rPr>
  </w:style>
  <w:style w:type="character" w:styleId="ListLabel111">
    <w:name w:val="ListLabel 111"/>
    <w:qFormat/>
    <w:rPr>
      <w:rFonts w:cs="OpenSymbol"/>
    </w:rPr>
  </w:style>
  <w:style w:type="character" w:styleId="ListLabel112">
    <w:name w:val="ListLabel 112"/>
    <w:qFormat/>
    <w:rPr>
      <w:rFonts w:cs="OpenSymbol"/>
    </w:rPr>
  </w:style>
  <w:style w:type="character" w:styleId="ListLabel113">
    <w:name w:val="ListLabel 113"/>
    <w:qFormat/>
    <w:rPr>
      <w:rFonts w:cs="Symbol"/>
    </w:rPr>
  </w:style>
  <w:style w:type="character" w:styleId="ListLabel114">
    <w:name w:val="ListLabel 114"/>
    <w:qFormat/>
    <w:rPr>
      <w:rFonts w:cs="OpenSymbol"/>
    </w:rPr>
  </w:style>
  <w:style w:type="character" w:styleId="ListLabel115">
    <w:name w:val="ListLabel 115"/>
    <w:qFormat/>
    <w:rPr>
      <w:rFonts w:cs="OpenSymbol"/>
    </w:rPr>
  </w:style>
  <w:style w:type="character" w:styleId="ListLabel116">
    <w:name w:val="ListLabel 116"/>
    <w:qFormat/>
    <w:rPr>
      <w:rFonts w:cs="Symbol"/>
    </w:rPr>
  </w:style>
  <w:style w:type="character" w:styleId="ListLabel117">
    <w:name w:val="ListLabel 117"/>
    <w:qFormat/>
    <w:rPr>
      <w:rFonts w:cs="OpenSymbol"/>
    </w:rPr>
  </w:style>
  <w:style w:type="character" w:styleId="ListLabel118">
    <w:name w:val="ListLabel 118"/>
    <w:qFormat/>
    <w:rPr>
      <w:rFonts w:cs="OpenSymbol"/>
    </w:rPr>
  </w:style>
  <w:style w:type="character" w:styleId="ListLabel119">
    <w:name w:val="ListLabel 119"/>
    <w:qFormat/>
    <w:rPr>
      <w:rFonts w:cs="Symbol"/>
    </w:rPr>
  </w:style>
  <w:style w:type="character" w:styleId="ListLabel120">
    <w:name w:val="ListLabel 120"/>
    <w:qFormat/>
    <w:rPr>
      <w:rFonts w:cs="OpenSymbol"/>
    </w:rPr>
  </w:style>
  <w:style w:type="character" w:styleId="ListLabel121">
    <w:name w:val="ListLabel 121"/>
    <w:qFormat/>
    <w:rPr>
      <w:rFonts w:cs="OpenSymbol"/>
    </w:rPr>
  </w:style>
  <w:style w:type="character" w:styleId="ListLabel122">
    <w:name w:val="ListLabel 122"/>
    <w:qFormat/>
    <w:rPr>
      <w:rFonts w:cs="Symbol"/>
    </w:rPr>
  </w:style>
  <w:style w:type="character" w:styleId="ListLabel123">
    <w:name w:val="ListLabel 123"/>
    <w:qFormat/>
    <w:rPr>
      <w:rFonts w:cs="OpenSymbol"/>
    </w:rPr>
  </w:style>
  <w:style w:type="character" w:styleId="ListLabel124">
    <w:name w:val="ListLabel 124"/>
    <w:qFormat/>
    <w:rPr>
      <w:rFonts w:cs="OpenSymbol"/>
    </w:rPr>
  </w:style>
  <w:style w:type="character" w:styleId="ListLabel125">
    <w:name w:val="ListLabel 125"/>
    <w:qFormat/>
    <w:rPr>
      <w:rFonts w:ascii="Arial" w:hAnsi="Arial" w:cs="Symbol"/>
      <w:sz w:val="24"/>
    </w:rPr>
  </w:style>
  <w:style w:type="character" w:styleId="ListLabel126">
    <w:name w:val="ListLabel 126"/>
    <w:qFormat/>
    <w:rPr>
      <w:rFonts w:cs="OpenSymbol"/>
    </w:rPr>
  </w:style>
  <w:style w:type="character" w:styleId="ListLabel127">
    <w:name w:val="ListLabel 127"/>
    <w:qFormat/>
    <w:rPr>
      <w:rFonts w:cs="OpenSymbol"/>
    </w:rPr>
  </w:style>
  <w:style w:type="character" w:styleId="ListLabel128">
    <w:name w:val="ListLabel 128"/>
    <w:qFormat/>
    <w:rPr>
      <w:rFonts w:cs="Symbol"/>
    </w:rPr>
  </w:style>
  <w:style w:type="character" w:styleId="ListLabel129">
    <w:name w:val="ListLabel 129"/>
    <w:qFormat/>
    <w:rPr>
      <w:rFonts w:cs="OpenSymbol"/>
    </w:rPr>
  </w:style>
  <w:style w:type="character" w:styleId="ListLabel130">
    <w:name w:val="ListLabel 130"/>
    <w:qFormat/>
    <w:rPr>
      <w:rFonts w:cs="OpenSymbol"/>
    </w:rPr>
  </w:style>
  <w:style w:type="character" w:styleId="ListLabel131">
    <w:name w:val="ListLabel 131"/>
    <w:qFormat/>
    <w:rPr>
      <w:rFonts w:cs="Symbol"/>
    </w:rPr>
  </w:style>
  <w:style w:type="character" w:styleId="ListLabel132">
    <w:name w:val="ListLabel 132"/>
    <w:qFormat/>
    <w:rPr>
      <w:rFonts w:cs="OpenSymbol"/>
    </w:rPr>
  </w:style>
  <w:style w:type="character" w:styleId="ListLabel133">
    <w:name w:val="ListLabel 133"/>
    <w:qFormat/>
    <w:rPr>
      <w:rFonts w:cs="OpenSymbol"/>
    </w:rPr>
  </w:style>
  <w:style w:type="character" w:styleId="ListLabel134">
    <w:name w:val="ListLabel 134"/>
    <w:qFormat/>
    <w:rPr>
      <w:rFonts w:ascii="Arial" w:hAnsi="Arial" w:cs="Symbol"/>
      <w:sz w:val="24"/>
    </w:rPr>
  </w:style>
  <w:style w:type="character" w:styleId="ListLabel135">
    <w:name w:val="ListLabel 135"/>
    <w:qFormat/>
    <w:rPr>
      <w:rFonts w:cs="OpenSymbol"/>
    </w:rPr>
  </w:style>
  <w:style w:type="character" w:styleId="ListLabel136">
    <w:name w:val="ListLabel 136"/>
    <w:qFormat/>
    <w:rPr>
      <w:rFonts w:cs="OpenSymbol"/>
    </w:rPr>
  </w:style>
  <w:style w:type="character" w:styleId="ListLabel137">
    <w:name w:val="ListLabel 137"/>
    <w:qFormat/>
    <w:rPr>
      <w:rFonts w:cs="Symbol"/>
    </w:rPr>
  </w:style>
  <w:style w:type="character" w:styleId="ListLabel138">
    <w:name w:val="ListLabel 138"/>
    <w:qFormat/>
    <w:rPr>
      <w:rFonts w:cs="OpenSymbol"/>
    </w:rPr>
  </w:style>
  <w:style w:type="character" w:styleId="ListLabel139">
    <w:name w:val="ListLabel 139"/>
    <w:qFormat/>
    <w:rPr>
      <w:rFonts w:cs="OpenSymbol"/>
    </w:rPr>
  </w:style>
  <w:style w:type="character" w:styleId="ListLabel140">
    <w:name w:val="ListLabel 140"/>
    <w:qFormat/>
    <w:rPr>
      <w:rFonts w:cs="Symbol"/>
    </w:rPr>
  </w:style>
  <w:style w:type="character" w:styleId="ListLabel141">
    <w:name w:val="ListLabel 141"/>
    <w:qFormat/>
    <w:rPr>
      <w:rFonts w:cs="OpenSymbol"/>
    </w:rPr>
  </w:style>
  <w:style w:type="character" w:styleId="ListLabel142">
    <w:name w:val="ListLabel 142"/>
    <w:qFormat/>
    <w:rPr>
      <w:rFonts w:cs="OpenSymbol"/>
    </w:rPr>
  </w:style>
  <w:style w:type="character" w:styleId="ListLabel143">
    <w:name w:val="ListLabel 143"/>
    <w:qFormat/>
    <w:rPr>
      <w:rFonts w:ascii="Calibri" w:hAnsi="Calibri" w:cs="Symbol"/>
    </w:rPr>
  </w:style>
  <w:style w:type="character" w:styleId="ListLabel144">
    <w:name w:val="ListLabel 144"/>
    <w:qFormat/>
    <w:rPr>
      <w:rFonts w:cs="OpenSymbol"/>
    </w:rPr>
  </w:style>
  <w:style w:type="character" w:styleId="ListLabel145">
    <w:name w:val="ListLabel 145"/>
    <w:qFormat/>
    <w:rPr>
      <w:rFonts w:cs="OpenSymbol"/>
    </w:rPr>
  </w:style>
  <w:style w:type="character" w:styleId="ListLabel146">
    <w:name w:val="ListLabel 146"/>
    <w:qFormat/>
    <w:rPr>
      <w:rFonts w:cs="Symbol"/>
    </w:rPr>
  </w:style>
  <w:style w:type="character" w:styleId="ListLabel147">
    <w:name w:val="ListLabel 147"/>
    <w:qFormat/>
    <w:rPr>
      <w:rFonts w:cs="OpenSymbol"/>
    </w:rPr>
  </w:style>
  <w:style w:type="character" w:styleId="ListLabel148">
    <w:name w:val="ListLabel 148"/>
    <w:qFormat/>
    <w:rPr>
      <w:rFonts w:cs="OpenSymbol"/>
    </w:rPr>
  </w:style>
  <w:style w:type="character" w:styleId="ListLabel149">
    <w:name w:val="ListLabel 149"/>
    <w:qFormat/>
    <w:rPr>
      <w:rFonts w:cs="Symbol"/>
    </w:rPr>
  </w:style>
  <w:style w:type="character" w:styleId="ListLabel150">
    <w:name w:val="ListLabel 150"/>
    <w:qFormat/>
    <w:rPr>
      <w:rFonts w:cs="OpenSymbol"/>
    </w:rPr>
  </w:style>
  <w:style w:type="character" w:styleId="ListLabel151">
    <w:name w:val="ListLabel 151"/>
    <w:qFormat/>
    <w:rPr>
      <w:rFonts w:cs="OpenSymbol"/>
    </w:rPr>
  </w:style>
  <w:style w:type="character" w:styleId="ListLabel152">
    <w:name w:val="ListLabel 152"/>
    <w:qFormat/>
    <w:rPr>
      <w:rFonts w:ascii="Calibri" w:hAnsi="Calibri" w:eastAsia="Arial" w:cs="Arial"/>
      <w:color w:val="1155CC"/>
      <w:sz w:val="24"/>
      <w:szCs w:val="24"/>
      <w:u w:val="single"/>
    </w:rPr>
  </w:style>
  <w:style w:type="character" w:styleId="ListLabel153">
    <w:name w:val="ListLabel 153"/>
    <w:qFormat/>
    <w:rPr>
      <w:rFonts w:ascii="Calibri" w:hAnsi="Calibri" w:eastAsia="Arial" w:cs="Arial"/>
      <w:sz w:val="24"/>
      <w:szCs w:val="24"/>
    </w:rPr>
  </w:style>
  <w:style w:type="character" w:styleId="ListLabel154">
    <w:name w:val="ListLabel 154"/>
    <w:qFormat/>
    <w:rPr>
      <w:rFonts w:ascii="Calibri" w:hAnsi="Calibri" w:eastAsia="Arial" w:cs="Arial"/>
      <w:color w:val="1155CC"/>
      <w:sz w:val="24"/>
      <w:szCs w:val="24"/>
      <w:highlight w:val="white"/>
      <w:u w:val="single"/>
    </w:rPr>
  </w:style>
  <w:style w:type="character" w:styleId="ListLabel155">
    <w:name w:val="ListLabel 155"/>
    <w:qFormat/>
    <w:rPr>
      <w:rFonts w:ascii="Calibri" w:hAnsi="Calibri"/>
      <w:b w:val="false"/>
      <w:sz w:val="24"/>
    </w:rPr>
  </w:style>
  <w:style w:type="character" w:styleId="ListLabel156">
    <w:name w:val="ListLabel 156"/>
    <w:qFormat/>
    <w:rPr>
      <w:rFonts w:ascii="Calibri" w:hAnsi="Calibri"/>
      <w:sz w:val="22"/>
      <w:szCs w:val="22"/>
    </w:rPr>
  </w:style>
  <w:style w:type="character" w:styleId="ListLabel157">
    <w:name w:val="ListLabel 157"/>
    <w:qFormat/>
    <w:rPr>
      <w:rFonts w:ascii="Calibri" w:hAnsi="Calibri" w:cs="Symbol"/>
    </w:rPr>
  </w:style>
  <w:style w:type="character" w:styleId="ListLabel158">
    <w:name w:val="ListLabel 158"/>
    <w:qFormat/>
    <w:rPr>
      <w:rFonts w:cs="Symbol"/>
    </w:rPr>
  </w:style>
  <w:style w:type="character" w:styleId="ListLabel159">
    <w:name w:val="ListLabel 159"/>
    <w:qFormat/>
    <w:rPr>
      <w:rFonts w:cs="Symbol"/>
    </w:rPr>
  </w:style>
  <w:style w:type="character" w:styleId="ListLabel160">
    <w:name w:val="ListLabel 160"/>
    <w:qFormat/>
    <w:rPr>
      <w:rFonts w:cs="Symbol"/>
    </w:rPr>
  </w:style>
  <w:style w:type="character" w:styleId="ListLabel161">
    <w:name w:val="ListLabel 161"/>
    <w:qFormat/>
    <w:rPr>
      <w:rFonts w:cs="Symbol"/>
    </w:rPr>
  </w:style>
  <w:style w:type="character" w:styleId="ListLabel162">
    <w:name w:val="ListLabel 162"/>
    <w:qFormat/>
    <w:rPr>
      <w:rFonts w:cs="Symbol"/>
    </w:rPr>
  </w:style>
  <w:style w:type="character" w:styleId="ListLabel163">
    <w:name w:val="ListLabel 163"/>
    <w:qFormat/>
    <w:rPr>
      <w:rFonts w:cs="Symbol"/>
    </w:rPr>
  </w:style>
  <w:style w:type="character" w:styleId="ListLabel164">
    <w:name w:val="ListLabel 164"/>
    <w:qFormat/>
    <w:rPr>
      <w:rFonts w:cs="Symbol"/>
    </w:rPr>
  </w:style>
  <w:style w:type="character" w:styleId="ListLabel165">
    <w:name w:val="ListLabel 165"/>
    <w:qFormat/>
    <w:rPr>
      <w:rFonts w:cs="Symbol"/>
    </w:rPr>
  </w:style>
  <w:style w:type="character" w:styleId="ListLabel166">
    <w:name w:val="ListLabel 166"/>
    <w:qFormat/>
    <w:rPr>
      <w:rFonts w:ascii="Calibri" w:hAnsi="Calibri" w:cs="Symbol"/>
      <w:sz w:val="24"/>
    </w:rPr>
  </w:style>
  <w:style w:type="character" w:styleId="ListLabel167">
    <w:name w:val="ListLabel 167"/>
    <w:qFormat/>
    <w:rPr>
      <w:rFonts w:cs="OpenSymbol"/>
    </w:rPr>
  </w:style>
  <w:style w:type="character" w:styleId="ListLabel168">
    <w:name w:val="ListLabel 168"/>
    <w:qFormat/>
    <w:rPr>
      <w:rFonts w:cs="OpenSymbol"/>
    </w:rPr>
  </w:style>
  <w:style w:type="character" w:styleId="ListLabel169">
    <w:name w:val="ListLabel 169"/>
    <w:qFormat/>
    <w:rPr>
      <w:rFonts w:cs="Symbol"/>
    </w:rPr>
  </w:style>
  <w:style w:type="character" w:styleId="ListLabel170">
    <w:name w:val="ListLabel 170"/>
    <w:qFormat/>
    <w:rPr>
      <w:rFonts w:cs="OpenSymbol"/>
    </w:rPr>
  </w:style>
  <w:style w:type="character" w:styleId="ListLabel171">
    <w:name w:val="ListLabel 171"/>
    <w:qFormat/>
    <w:rPr>
      <w:rFonts w:cs="OpenSymbol"/>
    </w:rPr>
  </w:style>
  <w:style w:type="character" w:styleId="ListLabel172">
    <w:name w:val="ListLabel 172"/>
    <w:qFormat/>
    <w:rPr>
      <w:rFonts w:cs="Symbol"/>
    </w:rPr>
  </w:style>
  <w:style w:type="character" w:styleId="ListLabel173">
    <w:name w:val="ListLabel 173"/>
    <w:qFormat/>
    <w:rPr>
      <w:rFonts w:cs="OpenSymbol"/>
    </w:rPr>
  </w:style>
  <w:style w:type="character" w:styleId="ListLabel174">
    <w:name w:val="ListLabel 174"/>
    <w:qFormat/>
    <w:rPr>
      <w:rFonts w:cs="OpenSymbol"/>
    </w:rPr>
  </w:style>
  <w:style w:type="character" w:styleId="ListLabel175">
    <w:name w:val="ListLabel 175"/>
    <w:qFormat/>
    <w:rPr>
      <w:rFonts w:cs="Symbol"/>
    </w:rPr>
  </w:style>
  <w:style w:type="character" w:styleId="ListLabel176">
    <w:name w:val="ListLabel 176"/>
    <w:qFormat/>
    <w:rPr>
      <w:rFonts w:cs="OpenSymbol"/>
    </w:rPr>
  </w:style>
  <w:style w:type="character" w:styleId="ListLabel177">
    <w:name w:val="ListLabel 177"/>
    <w:qFormat/>
    <w:rPr>
      <w:rFonts w:cs="OpenSymbol"/>
    </w:rPr>
  </w:style>
  <w:style w:type="character" w:styleId="ListLabel178">
    <w:name w:val="ListLabel 178"/>
    <w:qFormat/>
    <w:rPr>
      <w:rFonts w:cs="Symbol"/>
    </w:rPr>
  </w:style>
  <w:style w:type="character" w:styleId="ListLabel179">
    <w:name w:val="ListLabel 179"/>
    <w:qFormat/>
    <w:rPr>
      <w:rFonts w:cs="OpenSymbol"/>
    </w:rPr>
  </w:style>
  <w:style w:type="character" w:styleId="ListLabel180">
    <w:name w:val="ListLabel 180"/>
    <w:qFormat/>
    <w:rPr>
      <w:rFonts w:cs="OpenSymbol"/>
    </w:rPr>
  </w:style>
  <w:style w:type="character" w:styleId="ListLabel181">
    <w:name w:val="ListLabel 181"/>
    <w:qFormat/>
    <w:rPr>
      <w:rFonts w:cs="Symbol"/>
    </w:rPr>
  </w:style>
  <w:style w:type="character" w:styleId="ListLabel182">
    <w:name w:val="ListLabel 182"/>
    <w:qFormat/>
    <w:rPr>
      <w:rFonts w:cs="OpenSymbol"/>
    </w:rPr>
  </w:style>
  <w:style w:type="character" w:styleId="ListLabel183">
    <w:name w:val="ListLabel 183"/>
    <w:qFormat/>
    <w:rPr>
      <w:rFonts w:cs="OpenSymbol"/>
    </w:rPr>
  </w:style>
  <w:style w:type="character" w:styleId="ListLabel184">
    <w:name w:val="ListLabel 184"/>
    <w:qFormat/>
    <w:rPr>
      <w:rFonts w:cs="Symbol"/>
    </w:rPr>
  </w:style>
  <w:style w:type="character" w:styleId="ListLabel185">
    <w:name w:val="ListLabel 185"/>
    <w:qFormat/>
    <w:rPr>
      <w:rFonts w:cs="OpenSymbol"/>
    </w:rPr>
  </w:style>
  <w:style w:type="character" w:styleId="ListLabel186">
    <w:name w:val="ListLabel 186"/>
    <w:qFormat/>
    <w:rPr>
      <w:rFonts w:cs="OpenSymbol"/>
    </w:rPr>
  </w:style>
  <w:style w:type="character" w:styleId="ListLabel187">
    <w:name w:val="ListLabel 187"/>
    <w:qFormat/>
    <w:rPr>
      <w:rFonts w:cs="Symbol"/>
    </w:rPr>
  </w:style>
  <w:style w:type="character" w:styleId="ListLabel188">
    <w:name w:val="ListLabel 188"/>
    <w:qFormat/>
    <w:rPr>
      <w:rFonts w:cs="OpenSymbol"/>
    </w:rPr>
  </w:style>
  <w:style w:type="character" w:styleId="ListLabel189">
    <w:name w:val="ListLabel 189"/>
    <w:qFormat/>
    <w:rPr>
      <w:rFonts w:cs="OpenSymbol"/>
    </w:rPr>
  </w:style>
  <w:style w:type="character" w:styleId="ListLabel190">
    <w:name w:val="ListLabel 190"/>
    <w:qFormat/>
    <w:rPr>
      <w:rFonts w:cs="Symbol"/>
    </w:rPr>
  </w:style>
  <w:style w:type="character" w:styleId="ListLabel191">
    <w:name w:val="ListLabel 191"/>
    <w:qFormat/>
    <w:rPr>
      <w:rFonts w:cs="OpenSymbol"/>
    </w:rPr>
  </w:style>
  <w:style w:type="character" w:styleId="ListLabel192">
    <w:name w:val="ListLabel 192"/>
    <w:qFormat/>
    <w:rPr>
      <w:rFonts w:cs="OpenSymbol"/>
    </w:rPr>
  </w:style>
  <w:style w:type="character" w:styleId="ListLabel193">
    <w:name w:val="ListLabel 193"/>
    <w:qFormat/>
    <w:rPr>
      <w:rFonts w:cs="Symbol"/>
    </w:rPr>
  </w:style>
  <w:style w:type="character" w:styleId="ListLabel194">
    <w:name w:val="ListLabel 194"/>
    <w:qFormat/>
    <w:rPr>
      <w:rFonts w:cs="OpenSymbol"/>
    </w:rPr>
  </w:style>
  <w:style w:type="character" w:styleId="ListLabel195">
    <w:name w:val="ListLabel 195"/>
    <w:qFormat/>
    <w:rPr>
      <w:rFonts w:cs="OpenSymbol"/>
    </w:rPr>
  </w:style>
  <w:style w:type="character" w:styleId="ListLabel196">
    <w:name w:val="ListLabel 196"/>
    <w:qFormat/>
    <w:rPr>
      <w:rFonts w:cs="Symbol"/>
    </w:rPr>
  </w:style>
  <w:style w:type="character" w:styleId="ListLabel197">
    <w:name w:val="ListLabel 197"/>
    <w:qFormat/>
    <w:rPr>
      <w:rFonts w:cs="OpenSymbol"/>
    </w:rPr>
  </w:style>
  <w:style w:type="character" w:styleId="ListLabel198">
    <w:name w:val="ListLabel 198"/>
    <w:qFormat/>
    <w:rPr>
      <w:rFonts w:cs="OpenSymbol"/>
    </w:rPr>
  </w:style>
  <w:style w:type="character" w:styleId="ListLabel199">
    <w:name w:val="ListLabel 199"/>
    <w:qFormat/>
    <w:rPr>
      <w:rFonts w:cs="Symbol"/>
    </w:rPr>
  </w:style>
  <w:style w:type="character" w:styleId="ListLabel200">
    <w:name w:val="ListLabel 200"/>
    <w:qFormat/>
    <w:rPr>
      <w:rFonts w:cs="OpenSymbol"/>
    </w:rPr>
  </w:style>
  <w:style w:type="character" w:styleId="ListLabel201">
    <w:name w:val="ListLabel 201"/>
    <w:qFormat/>
    <w:rPr>
      <w:rFonts w:cs="OpenSymbol"/>
    </w:rPr>
  </w:style>
  <w:style w:type="character" w:styleId="ListLabel202">
    <w:name w:val="ListLabel 202"/>
    <w:qFormat/>
    <w:rPr>
      <w:rFonts w:ascii="Arial" w:hAnsi="Arial" w:cs="Symbol"/>
      <w:sz w:val="24"/>
    </w:rPr>
  </w:style>
  <w:style w:type="character" w:styleId="ListLabel203">
    <w:name w:val="ListLabel 203"/>
    <w:qFormat/>
    <w:rPr>
      <w:rFonts w:cs="OpenSymbol"/>
    </w:rPr>
  </w:style>
  <w:style w:type="character" w:styleId="ListLabel204">
    <w:name w:val="ListLabel 204"/>
    <w:qFormat/>
    <w:rPr>
      <w:rFonts w:cs="OpenSymbol"/>
    </w:rPr>
  </w:style>
  <w:style w:type="character" w:styleId="ListLabel205">
    <w:name w:val="ListLabel 205"/>
    <w:qFormat/>
    <w:rPr>
      <w:rFonts w:cs="Symbol"/>
    </w:rPr>
  </w:style>
  <w:style w:type="character" w:styleId="ListLabel206">
    <w:name w:val="ListLabel 206"/>
    <w:qFormat/>
    <w:rPr>
      <w:rFonts w:cs="OpenSymbol"/>
    </w:rPr>
  </w:style>
  <w:style w:type="character" w:styleId="ListLabel207">
    <w:name w:val="ListLabel 207"/>
    <w:qFormat/>
    <w:rPr>
      <w:rFonts w:cs="OpenSymbol"/>
    </w:rPr>
  </w:style>
  <w:style w:type="character" w:styleId="ListLabel208">
    <w:name w:val="ListLabel 208"/>
    <w:qFormat/>
    <w:rPr>
      <w:rFonts w:cs="Symbol"/>
    </w:rPr>
  </w:style>
  <w:style w:type="character" w:styleId="ListLabel209">
    <w:name w:val="ListLabel 209"/>
    <w:qFormat/>
    <w:rPr>
      <w:rFonts w:cs="OpenSymbol"/>
    </w:rPr>
  </w:style>
  <w:style w:type="character" w:styleId="ListLabel210">
    <w:name w:val="ListLabel 210"/>
    <w:qFormat/>
    <w:rPr>
      <w:rFonts w:cs="OpenSymbol"/>
    </w:rPr>
  </w:style>
  <w:style w:type="character" w:styleId="ListLabel211">
    <w:name w:val="ListLabel 211"/>
    <w:qFormat/>
    <w:rPr>
      <w:rFonts w:ascii="Arial" w:hAnsi="Arial" w:cs="Symbol"/>
      <w:sz w:val="24"/>
    </w:rPr>
  </w:style>
  <w:style w:type="character" w:styleId="ListLabel212">
    <w:name w:val="ListLabel 212"/>
    <w:qFormat/>
    <w:rPr>
      <w:rFonts w:cs="OpenSymbol"/>
    </w:rPr>
  </w:style>
  <w:style w:type="character" w:styleId="ListLabel213">
    <w:name w:val="ListLabel 213"/>
    <w:qFormat/>
    <w:rPr>
      <w:rFonts w:cs="OpenSymbol"/>
    </w:rPr>
  </w:style>
  <w:style w:type="character" w:styleId="ListLabel214">
    <w:name w:val="ListLabel 214"/>
    <w:qFormat/>
    <w:rPr>
      <w:rFonts w:cs="Symbol"/>
    </w:rPr>
  </w:style>
  <w:style w:type="character" w:styleId="ListLabel215">
    <w:name w:val="ListLabel 215"/>
    <w:qFormat/>
    <w:rPr>
      <w:rFonts w:cs="OpenSymbol"/>
    </w:rPr>
  </w:style>
  <w:style w:type="character" w:styleId="ListLabel216">
    <w:name w:val="ListLabel 216"/>
    <w:qFormat/>
    <w:rPr>
      <w:rFonts w:cs="OpenSymbol"/>
    </w:rPr>
  </w:style>
  <w:style w:type="character" w:styleId="ListLabel217">
    <w:name w:val="ListLabel 217"/>
    <w:qFormat/>
    <w:rPr>
      <w:rFonts w:cs="Symbol"/>
    </w:rPr>
  </w:style>
  <w:style w:type="character" w:styleId="ListLabel218">
    <w:name w:val="ListLabel 218"/>
    <w:qFormat/>
    <w:rPr>
      <w:rFonts w:cs="OpenSymbol"/>
    </w:rPr>
  </w:style>
  <w:style w:type="character" w:styleId="ListLabel219">
    <w:name w:val="ListLabel 219"/>
    <w:qFormat/>
    <w:rPr>
      <w:rFonts w:cs="OpenSymbol"/>
    </w:rPr>
  </w:style>
  <w:style w:type="character" w:styleId="ListLabel220">
    <w:name w:val="ListLabel 220"/>
    <w:qFormat/>
    <w:rPr>
      <w:rFonts w:ascii="Calibri" w:hAnsi="Calibri" w:cs="Symbol"/>
    </w:rPr>
  </w:style>
  <w:style w:type="character" w:styleId="ListLabel221">
    <w:name w:val="ListLabel 221"/>
    <w:qFormat/>
    <w:rPr>
      <w:rFonts w:cs="OpenSymbol"/>
    </w:rPr>
  </w:style>
  <w:style w:type="character" w:styleId="ListLabel222">
    <w:name w:val="ListLabel 222"/>
    <w:qFormat/>
    <w:rPr>
      <w:rFonts w:cs="OpenSymbol"/>
    </w:rPr>
  </w:style>
  <w:style w:type="character" w:styleId="ListLabel223">
    <w:name w:val="ListLabel 223"/>
    <w:qFormat/>
    <w:rPr>
      <w:rFonts w:cs="Symbol"/>
    </w:rPr>
  </w:style>
  <w:style w:type="character" w:styleId="ListLabel224">
    <w:name w:val="ListLabel 224"/>
    <w:qFormat/>
    <w:rPr>
      <w:rFonts w:cs="OpenSymbol"/>
    </w:rPr>
  </w:style>
  <w:style w:type="character" w:styleId="ListLabel225">
    <w:name w:val="ListLabel 225"/>
    <w:qFormat/>
    <w:rPr>
      <w:rFonts w:cs="OpenSymbol"/>
    </w:rPr>
  </w:style>
  <w:style w:type="character" w:styleId="ListLabel226">
    <w:name w:val="ListLabel 226"/>
    <w:qFormat/>
    <w:rPr>
      <w:rFonts w:cs="Symbol"/>
    </w:rPr>
  </w:style>
  <w:style w:type="character" w:styleId="ListLabel227">
    <w:name w:val="ListLabel 227"/>
    <w:qFormat/>
    <w:rPr>
      <w:rFonts w:cs="OpenSymbol"/>
    </w:rPr>
  </w:style>
  <w:style w:type="character" w:styleId="ListLabel228">
    <w:name w:val="ListLabel 228"/>
    <w:qFormat/>
    <w:rPr>
      <w:rFonts w:cs="OpenSymbol"/>
    </w:rPr>
  </w:style>
  <w:style w:type="character" w:styleId="ListLabel229">
    <w:name w:val="ListLabel 229"/>
    <w:qFormat/>
    <w:rPr>
      <w:rFonts w:ascii="Calibri" w:hAnsi="Calibri" w:eastAsia="Arial" w:cs="Arial"/>
      <w:color w:val="1155CC"/>
      <w:sz w:val="24"/>
      <w:szCs w:val="24"/>
      <w:u w:val="single"/>
    </w:rPr>
  </w:style>
  <w:style w:type="character" w:styleId="ListLabel230">
    <w:name w:val="ListLabel 230"/>
    <w:qFormat/>
    <w:rPr>
      <w:rFonts w:ascii="Calibri" w:hAnsi="Calibri" w:eastAsia="Arial" w:cs="Arial"/>
      <w:sz w:val="24"/>
      <w:szCs w:val="24"/>
    </w:rPr>
  </w:style>
  <w:style w:type="character" w:styleId="ListLabel231">
    <w:name w:val="ListLabel 231"/>
    <w:qFormat/>
    <w:rPr>
      <w:rFonts w:ascii="Calibri" w:hAnsi="Calibri" w:eastAsia="Arial" w:cs="Arial"/>
      <w:color w:val="1155CC"/>
      <w:sz w:val="24"/>
      <w:szCs w:val="24"/>
      <w:highlight w:val="white"/>
      <w:u w:val="single"/>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link w:val="TekstpodstawowyZnak"/>
    <w:rsid w:val="001f7629"/>
    <w:pPr>
      <w:spacing w:before="0" w:after="12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lang w:val="zxx" w:eastAsia="zxx" w:bidi="zxx"/>
    </w:rPr>
  </w:style>
  <w:style w:type="paragraph" w:styleId="LOnormal" w:default="1">
    <w:name w:val="LO-normal"/>
    <w:qFormat/>
    <w:pPr>
      <w:widowControl/>
      <w:suppressAutoHyphens w:val="true"/>
      <w:bidi w:val="0"/>
      <w:spacing w:before="0" w:after="0"/>
      <w:jc w:val="left"/>
    </w:pPr>
    <w:rPr>
      <w:rFonts w:ascii="Times New Roman" w:hAnsi="Times New Roman" w:eastAsia="NSimSun" w:cs="Lucida Sans"/>
      <w:color w:val="00000A"/>
      <w:kern w:val="0"/>
      <w:sz w:val="20"/>
      <w:szCs w:val="20"/>
      <w:lang w:val="pl-PL" w:eastAsia="zh-CN" w:bidi="hi-IN"/>
    </w:rPr>
  </w:style>
  <w:style w:type="paragraph" w:styleId="Tytu">
    <w:name w:val="Title"/>
    <w:basedOn w:val="LOnormal"/>
    <w:qFormat/>
    <w:pPr>
      <w:spacing w:lineRule="auto" w:line="240" w:before="240" w:after="60"/>
      <w:ind w:left="720" w:hanging="360"/>
    </w:pPr>
    <w:rPr>
      <w:sz w:val="24"/>
      <w:szCs w:val="24"/>
    </w:rPr>
  </w:style>
  <w:style w:type="paragraph" w:styleId="NoSpacing">
    <w:name w:val="No Spacing"/>
    <w:uiPriority w:val="1"/>
    <w:qFormat/>
    <w:rsid w:val="006d1d87"/>
    <w:pPr>
      <w:widowControl/>
      <w:suppressAutoHyphens w:val="true"/>
      <w:bidi w:val="0"/>
      <w:spacing w:before="0" w:after="0"/>
      <w:jc w:val="left"/>
    </w:pPr>
    <w:rPr>
      <w:rFonts w:ascii="Times New Roman" w:hAnsi="Times New Roman" w:eastAsia="NSimSun" w:cs="Lucida Sans"/>
      <w:color w:val="00000A"/>
      <w:kern w:val="0"/>
      <w:sz w:val="20"/>
      <w:szCs w:val="20"/>
      <w:lang w:val="pl-PL" w:eastAsia="zh-CN" w:bidi="hi-IN"/>
    </w:rPr>
  </w:style>
  <w:style w:type="paragraph" w:styleId="ListParagraph">
    <w:name w:val="List Paragraph"/>
    <w:uiPriority w:val="34"/>
    <w:qFormat/>
    <w:rsid w:val="006d1d87"/>
    <w:pPr>
      <w:widowControl/>
      <w:suppressAutoHyphens w:val="true"/>
      <w:bidi w:val="0"/>
      <w:spacing w:before="0" w:after="0"/>
      <w:ind w:left="720" w:hanging="0"/>
      <w:contextualSpacing/>
      <w:jc w:val="left"/>
    </w:pPr>
    <w:rPr>
      <w:rFonts w:ascii="Times New Roman" w:hAnsi="Times New Roman" w:eastAsia="NSimSun" w:cs="Lucida Sans"/>
      <w:color w:val="00000A"/>
      <w:kern w:val="0"/>
      <w:sz w:val="20"/>
      <w:szCs w:val="20"/>
      <w:lang w:val="pl-PL" w:eastAsia="zh-CN" w:bidi="hi-IN"/>
    </w:rPr>
  </w:style>
  <w:style w:type="paragraph" w:styleId="Gwkaistopka">
    <w:name w:val="Główka i stopka"/>
    <w:basedOn w:val="Normal"/>
    <w:qFormat/>
    <w:pPr/>
    <w:rPr/>
  </w:style>
  <w:style w:type="paragraph" w:styleId="Gwka">
    <w:name w:val="Header"/>
    <w:basedOn w:val="Gwkaistopka"/>
    <w:link w:val="NagwekZnak"/>
    <w:uiPriority w:val="99"/>
    <w:unhideWhenUsed/>
    <w:rsid w:val="00c93f47"/>
    <w:pPr>
      <w:tabs>
        <w:tab w:val="center" w:pos="4536" w:leader="none"/>
        <w:tab w:val="right" w:pos="9072" w:leader="none"/>
      </w:tabs>
    </w:pPr>
    <w:rPr/>
  </w:style>
  <w:style w:type="paragraph" w:styleId="Stopka">
    <w:name w:val="Footer"/>
    <w:basedOn w:val="Gwkaistopka"/>
    <w:link w:val="StopkaZnak"/>
    <w:uiPriority w:val="99"/>
    <w:unhideWhenUsed/>
    <w:rsid w:val="00c93f47"/>
    <w:pPr>
      <w:tabs>
        <w:tab w:val="center" w:pos="4536" w:leader="none"/>
        <w:tab w:val="right" w:pos="9072" w:leader="none"/>
      </w:tabs>
    </w:pPr>
    <w:rPr/>
  </w:style>
  <w:style w:type="paragraph" w:styleId="Default" w:customStyle="1">
    <w:name w:val="Default"/>
    <w:qFormat/>
    <w:rsid w:val="00b04cea"/>
    <w:pPr>
      <w:widowControl/>
      <w:suppressAutoHyphens w:val="true"/>
      <w:bidi w:val="0"/>
      <w:spacing w:before="0" w:after="0"/>
      <w:jc w:val="left"/>
    </w:pPr>
    <w:rPr>
      <w:rFonts w:ascii="Arial" w:hAnsi="Arial" w:eastAsia="NSimSun" w:cs="Arial"/>
      <w:color w:val="000000"/>
      <w:kern w:val="0"/>
      <w:sz w:val="24"/>
      <w:szCs w:val="24"/>
      <w:lang w:val="pl-PL" w:eastAsia="ar-SA" w:bidi="hi-IN"/>
    </w:rPr>
  </w:style>
  <w:style w:type="paragraph" w:styleId="NormalWeb">
    <w:name w:val="Normal (Web)"/>
    <w:uiPriority w:val="99"/>
    <w:unhideWhenUsed/>
    <w:qFormat/>
    <w:rsid w:val="002d7643"/>
    <w:pPr>
      <w:widowControl/>
      <w:suppressAutoHyphens w:val="false"/>
      <w:overflowPunct w:val="false"/>
      <w:bidi w:val="0"/>
      <w:spacing w:beforeAutospacing="1" w:afterAutospacing="1"/>
      <w:jc w:val="left"/>
      <w:textAlignment w:val="auto"/>
    </w:pPr>
    <w:rPr>
      <w:rFonts w:ascii="Times New Roman" w:hAnsi="Times New Roman" w:eastAsia="NSimSun" w:cs="Lucida Sans"/>
      <w:color w:val="00000A"/>
      <w:kern w:val="0"/>
      <w:sz w:val="24"/>
      <w:szCs w:val="24"/>
      <w:lang w:val="pl-PL" w:eastAsia="pl-PL" w:bidi="hi-IN"/>
    </w:rPr>
  </w:style>
  <w:style w:type="paragraph" w:styleId="Podtytu">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table" w:default="1" w:styleId="TableNormal">
    <w:name w:val="TableNormal"/>
    <w:tblPr>
      <w:tblCellMar>
        <w:top w:w="100" w:type="dxa"/>
        <w:left w:w="100" w:type="dxa"/>
        <w:bottom w:w="100" w:type="dxa"/>
        <w:right w:w="100" w:type="dxa"/>
      </w:tblCellMar>
    </w:tblPr>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mgops@proszowice.pl" TargetMode="External"/><Relationship Id="rId4" Type="http://schemas.openxmlformats.org/officeDocument/2006/relationships/hyperlink" Target="mailto:iodo@proszowice.pl" TargetMode="External"/><Relationship Id="rId5" Type="http://schemas.openxmlformats.org/officeDocument/2006/relationships/hyperlink" Target="mailto:grodeknaddunajcem.efs@gmail.com" TargetMode="External"/><Relationship Id="rId6" Type="http://schemas.openxmlformats.org/officeDocument/2006/relationships/header" Target="head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Mk/bBpmeFSGl3oPIvdv57EAf4HQ==">CgMxLjAyDmguNHZ6Z3hxam9jbnNjMg5oLnZsOW1tbWc1MHFwZTIOaC5qamdwOHRrb2V6NXk4AHIhMVNtN1VOcU0zbEs2Y1hSMWhuNV9TTEdEaVUtekUyOF9I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37</TotalTime>
  <Application>LibreOffice/6.0.2.1$Windows_X86_64 LibreOffice_project/f7f06a8f319e4b62f9bc5095aa112a65d2f3ac89</Application>
  <Pages>10</Pages>
  <Words>2684</Words>
  <Characters>17556</Characters>
  <CharactersWithSpaces>20089</CharactersWithSpaces>
  <Paragraphs>143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2025-05-12T11:16:00Z</dcterms:created>
  <dc:creator>Wojtek Broczkowski</dc:creator>
  <dc:description/>
  <dc:language>pl-PL</dc:language>
  <cp:lastModifiedBy/>
  <dcterms:modified xsi:type="dcterms:W3CDTF">2025-10-29T12:26:02Z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